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76745A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C048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AC048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C048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Э-73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B05FB7">
        <w:rPr>
          <w:szCs w:val="26"/>
        </w:rPr>
        <w:t>…..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AC0483">
        <w:rPr>
          <w:szCs w:val="26"/>
        </w:rPr>
        <w:t xml:space="preserve"> Э-73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B05FB7">
        <w:rPr>
          <w:szCs w:val="26"/>
        </w:rPr>
        <w:t>……</w:t>
      </w:r>
      <w:r w:rsidR="00AC0483">
        <w:rPr>
          <w:szCs w:val="26"/>
        </w:rPr>
        <w:t>07.05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B05FB7">
        <w:rPr>
          <w:rFonts w:eastAsia="Arial"/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Default="00B71C77" w:rsidP="00194F25">
      <w:pPr>
        <w:spacing w:line="264" w:lineRule="auto"/>
        <w:ind w:firstLine="709"/>
        <w:rPr>
          <w:szCs w:val="26"/>
        </w:rPr>
      </w:pPr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>) поступила жалоба</w:t>
      </w:r>
      <w:proofErr w:type="gramStart"/>
      <w:r w:rsidRPr="001202E2">
        <w:rPr>
          <w:szCs w:val="26"/>
        </w:rPr>
        <w:t xml:space="preserve"> </w:t>
      </w:r>
      <w:r w:rsidR="00AC0483">
        <w:rPr>
          <w:szCs w:val="26"/>
        </w:rPr>
        <w:t>И</w:t>
      </w:r>
      <w:proofErr w:type="gramEnd"/>
      <w:r w:rsidR="00B05FB7">
        <w:rPr>
          <w:szCs w:val="26"/>
        </w:rPr>
        <w:t>…..</w:t>
      </w:r>
      <w:r>
        <w:rPr>
          <w:szCs w:val="26"/>
        </w:rPr>
        <w:t>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</w:t>
      </w:r>
      <w:r w:rsidR="00F377CB">
        <w:rPr>
          <w:szCs w:val="26"/>
        </w:rPr>
        <w:t xml:space="preserve"> </w:t>
      </w:r>
      <w:r w:rsidR="00AC0483">
        <w:rPr>
          <w:szCs w:val="26"/>
        </w:rPr>
        <w:t>2218 от 09.04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 w:rsidR="00AC0483">
        <w:rPr>
          <w:szCs w:val="26"/>
        </w:rPr>
        <w:t xml:space="preserve"> от 10.03.2017</w:t>
      </w:r>
      <w:r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AC0483">
        <w:rPr>
          <w:szCs w:val="26"/>
        </w:rPr>
        <w:t>1239/03/17</w:t>
      </w:r>
      <w:r w:rsidRPr="001202E2">
        <w:rPr>
          <w:szCs w:val="26"/>
        </w:rPr>
        <w:t xml:space="preserve"> (далее </w:t>
      </w:r>
      <w:r w:rsidR="00213C21">
        <w:rPr>
          <w:szCs w:val="26"/>
        </w:rPr>
        <w:t>–</w:t>
      </w:r>
      <w:r w:rsidRPr="001202E2">
        <w:rPr>
          <w:szCs w:val="26"/>
        </w:rPr>
        <w:t xml:space="preserve"> Договор</w:t>
      </w:r>
      <w:r w:rsidR="00AC0483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AC0483">
        <w:rPr>
          <w:szCs w:val="26"/>
        </w:rPr>
        <w:t>1239/03/17</w:t>
      </w:r>
      <w:r w:rsidRPr="001202E2">
        <w:rPr>
          <w:szCs w:val="26"/>
        </w:rPr>
        <w:t xml:space="preserve">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 xml:space="preserve">расположенного по адресу: </w:t>
      </w:r>
      <w:proofErr w:type="gramStart"/>
      <w:r w:rsidRPr="001202E2">
        <w:rPr>
          <w:szCs w:val="26"/>
        </w:rPr>
        <w:t>Кал</w:t>
      </w:r>
      <w:r>
        <w:rPr>
          <w:szCs w:val="26"/>
        </w:rPr>
        <w:t xml:space="preserve">ининградская область, </w:t>
      </w:r>
      <w:r w:rsidR="00B05FB7">
        <w:rPr>
          <w:szCs w:val="26"/>
        </w:rPr>
        <w:t>……</w:t>
      </w:r>
      <w:r w:rsidRPr="001202E2">
        <w:rPr>
          <w:szCs w:val="26"/>
        </w:rPr>
        <w:t>, неотъемлемой частью которого являются технические условия №</w:t>
      </w:r>
      <w:r w:rsidR="00F377CB"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 w:rsidR="00AC0483">
        <w:rPr>
          <w:szCs w:val="26"/>
        </w:rPr>
        <w:t>-1239/17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AC0483">
        <w:rPr>
          <w:szCs w:val="26"/>
        </w:rPr>
        <w:t>1239/03/17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1202E2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1202E2">
        <w:rPr>
          <w:spacing w:val="1"/>
          <w:szCs w:val="26"/>
        </w:rPr>
        <w:t xml:space="preserve"> технологического присоединения </w:t>
      </w:r>
      <w:proofErr w:type="spellStart"/>
      <w:r w:rsidRPr="001202E2">
        <w:rPr>
          <w:spacing w:val="1"/>
          <w:szCs w:val="26"/>
        </w:rPr>
        <w:t>энергопринимающих</w:t>
      </w:r>
      <w:proofErr w:type="spellEnd"/>
      <w:r w:rsidRPr="001202E2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1202E2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1202E2">
        <w:rPr>
          <w:spacing w:val="1"/>
          <w:szCs w:val="26"/>
        </w:rPr>
        <w:t>электросетевого</w:t>
      </w:r>
      <w:proofErr w:type="spellEnd"/>
      <w:r w:rsidRPr="001202E2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- Правила), датой начала исполнения обязательств со сторон</w:t>
      </w:r>
      <w:r w:rsidR="00AC0483">
        <w:rPr>
          <w:spacing w:val="1"/>
          <w:szCs w:val="26"/>
        </w:rPr>
        <w:t>ы Общества является – 1</w:t>
      </w:r>
      <w:r w:rsidR="00F377CB">
        <w:rPr>
          <w:spacing w:val="1"/>
          <w:szCs w:val="26"/>
        </w:rPr>
        <w:t>1</w:t>
      </w:r>
      <w:r w:rsidR="00AC0483">
        <w:rPr>
          <w:spacing w:val="1"/>
          <w:szCs w:val="26"/>
        </w:rPr>
        <w:t>.03.2017, датой окончания – 10.09</w:t>
      </w:r>
      <w:r w:rsidRPr="001202E2">
        <w:rPr>
          <w:spacing w:val="1"/>
          <w:szCs w:val="26"/>
        </w:rPr>
        <w:t>.2017.</w:t>
      </w:r>
      <w:proofErr w:type="gramEnd"/>
      <w:r w:rsidRPr="001202E2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1202E2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</w:t>
      </w:r>
      <w:r w:rsidR="00AC0483">
        <w:rPr>
          <w:spacing w:val="1"/>
          <w:szCs w:val="26"/>
        </w:rPr>
        <w:t>нопольный орган, т.е. на 09.04</w:t>
      </w:r>
      <w:r w:rsidRPr="001202E2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B05FB7">
        <w:rPr>
          <w:szCs w:val="26"/>
        </w:rPr>
        <w:t>……</w:t>
      </w:r>
      <w:r w:rsidR="00AC0483">
        <w:rPr>
          <w:szCs w:val="26"/>
        </w:rPr>
        <w:t>07.05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AC0483">
        <w:rPr>
          <w:szCs w:val="26"/>
        </w:rPr>
        <w:t>тративном правонарушении № Э-73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B71C77">
        <w:rPr>
          <w:rFonts w:ascii="Times New Roman" w:hAnsi="Times New Roman" w:cs="Times New Roman"/>
          <w:b w:val="0"/>
          <w:sz w:val="26"/>
        </w:rPr>
        <w:t>16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AC0483">
        <w:rPr>
          <w:rFonts w:ascii="Times New Roman" w:hAnsi="Times New Roman" w:cs="Times New Roman"/>
          <w:b w:val="0"/>
          <w:sz w:val="26"/>
        </w:rPr>
        <w:t>5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 xml:space="preserve">320/10 – Боковой Ж.А. 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AC0483">
        <w:rPr>
          <w:rFonts w:ascii="Times New Roman" w:hAnsi="Times New Roman" w:cs="Times New Roman"/>
          <w:b w:val="0"/>
          <w:sz w:val="26"/>
        </w:rPr>
        <w:t>07.05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213C21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AC0483">
        <w:rPr>
          <w:rFonts w:ascii="Times New Roman" w:hAnsi="Times New Roman" w:cs="Times New Roman"/>
          <w:b w:val="0"/>
          <w:sz w:val="26"/>
        </w:rPr>
        <w:t>5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AC0483">
        <w:rPr>
          <w:rFonts w:ascii="Times New Roman" w:hAnsi="Times New Roman" w:cs="Times New Roman"/>
          <w:b w:val="0"/>
          <w:sz w:val="26"/>
        </w:rPr>
        <w:t>Э-73адм/2018 назначено на 25.05.2018 в 14</w:t>
      </w:r>
      <w:r w:rsidR="00FF37AB">
        <w:rPr>
          <w:rFonts w:ascii="Times New Roman" w:hAnsi="Times New Roman" w:cs="Times New Roman"/>
          <w:b w:val="0"/>
          <w:sz w:val="26"/>
        </w:rPr>
        <w:t xml:space="preserve"> часов 30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F377CB">
        <w:rPr>
          <w:rFonts w:ascii="Times New Roman" w:hAnsi="Times New Roman" w:cs="Times New Roman"/>
          <w:b w:val="0"/>
          <w:sz w:val="26"/>
        </w:rPr>
        <w:t>16</w:t>
      </w:r>
      <w:r>
        <w:rPr>
          <w:rFonts w:ascii="Times New Roman" w:hAnsi="Times New Roman" w:cs="Times New Roman"/>
          <w:b w:val="0"/>
          <w:sz w:val="26"/>
        </w:rPr>
        <w:t>.0</w:t>
      </w:r>
      <w:r w:rsidR="00FF37AB">
        <w:rPr>
          <w:rFonts w:ascii="Times New Roman" w:hAnsi="Times New Roman" w:cs="Times New Roman"/>
          <w:b w:val="0"/>
          <w:sz w:val="26"/>
        </w:rPr>
        <w:t>5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B05FB7">
        <w:rPr>
          <w:rFonts w:ascii="Times New Roman" w:hAnsi="Times New Roman" w:cs="Times New Roman"/>
          <w:b w:val="0"/>
          <w:sz w:val="26"/>
        </w:rPr>
        <w:t>…….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B05FB7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FF37AB">
        <w:rPr>
          <w:szCs w:val="26"/>
        </w:rPr>
        <w:t xml:space="preserve"> Э-73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F377CB">
        <w:rPr>
          <w:szCs w:val="26"/>
        </w:rPr>
        <w:t xml:space="preserve"> </w:t>
      </w:r>
      <w:r w:rsidR="00FF37AB">
        <w:rPr>
          <w:szCs w:val="26"/>
        </w:rPr>
        <w:t>1239/03/17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FF37AB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10.03.2017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>
        <w:rPr>
          <w:szCs w:val="26"/>
        </w:rPr>
        <w:t>1239/03/17</w:t>
      </w:r>
      <w:r w:rsidR="00213C21" w:rsidRPr="008F2F2A">
        <w:rPr>
          <w:szCs w:val="26"/>
        </w:rPr>
        <w:t>, неотъемлемой частью которого являются технические условия №</w:t>
      </w:r>
      <w:r w:rsidR="00F377CB">
        <w:rPr>
          <w:szCs w:val="26"/>
        </w:rPr>
        <w:t xml:space="preserve"> </w:t>
      </w:r>
      <w:r w:rsidR="00213C21" w:rsidRPr="008F2F2A">
        <w:rPr>
          <w:szCs w:val="26"/>
          <w:lang w:val="en-US"/>
        </w:rPr>
        <w:t>Z</w:t>
      </w:r>
      <w:r w:rsidR="00213C21" w:rsidRPr="00D34929">
        <w:rPr>
          <w:szCs w:val="26"/>
        </w:rPr>
        <w:t>-</w:t>
      </w:r>
      <w:r>
        <w:rPr>
          <w:szCs w:val="26"/>
        </w:rPr>
        <w:t>1239/17</w:t>
      </w:r>
      <w:r w:rsidR="00213C21" w:rsidRPr="008F2F2A">
        <w:rPr>
          <w:szCs w:val="26"/>
        </w:rPr>
        <w:t>.</w:t>
      </w:r>
    </w:p>
    <w:p w:rsidR="00213C21" w:rsidRPr="008F2F2A" w:rsidRDefault="00FF37AB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14.03.2017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Заявитель выполнил свои обязательства по Договору, а именно перечислил на расчетный счет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213C21" w:rsidRDefault="00FF37AB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26.09</w:t>
      </w:r>
      <w:r w:rsidR="00213C21">
        <w:rPr>
          <w:color w:val="000000"/>
          <w:spacing w:val="-1"/>
          <w:szCs w:val="26"/>
          <w:lang w:eastAsia="en-US" w:bidi="en-US"/>
        </w:rPr>
        <w:t>.2017 исходящим письмом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</w:t>
      </w:r>
      <w:r w:rsidR="00213C21" w:rsidRPr="000C2DF6">
        <w:rPr>
          <w:color w:val="000000"/>
          <w:spacing w:val="-1"/>
          <w:szCs w:val="26"/>
          <w:lang w:eastAsia="en-US" w:bidi="en-US"/>
        </w:rPr>
        <w:t>33</w:t>
      </w:r>
      <w:r>
        <w:rPr>
          <w:color w:val="000000"/>
          <w:spacing w:val="-1"/>
          <w:szCs w:val="26"/>
          <w:lang w:eastAsia="en-US" w:bidi="en-US"/>
        </w:rPr>
        <w:t>/1414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 w:rsidR="009D484A">
        <w:rPr>
          <w:color w:val="000000"/>
          <w:spacing w:val="-1"/>
          <w:szCs w:val="26"/>
          <w:lang w:eastAsia="en-US" w:bidi="en-US"/>
        </w:rPr>
        <w:t xml:space="preserve"> от 05</w:t>
      </w:r>
      <w:r>
        <w:rPr>
          <w:color w:val="000000"/>
          <w:spacing w:val="-1"/>
          <w:szCs w:val="26"/>
          <w:lang w:eastAsia="en-US" w:bidi="en-US"/>
        </w:rPr>
        <w:t>.09</w:t>
      </w:r>
      <w:r w:rsidR="00213C21">
        <w:rPr>
          <w:color w:val="000000"/>
          <w:spacing w:val="-1"/>
          <w:szCs w:val="26"/>
          <w:lang w:eastAsia="en-US" w:bidi="en-US"/>
        </w:rPr>
        <w:t xml:space="preserve">.2017 </w:t>
      </w:r>
      <w:r w:rsidR="009D484A">
        <w:rPr>
          <w:color w:val="000000"/>
          <w:spacing w:val="-1"/>
          <w:szCs w:val="26"/>
          <w:lang w:eastAsia="en-US" w:bidi="en-US"/>
        </w:rPr>
        <w:t>(</w:t>
      </w:r>
      <w:proofErr w:type="spellStart"/>
      <w:r w:rsidR="009D484A">
        <w:rPr>
          <w:color w:val="000000"/>
          <w:spacing w:val="-1"/>
          <w:szCs w:val="26"/>
          <w:lang w:eastAsia="en-US" w:bidi="en-US"/>
        </w:rPr>
        <w:t>вх</w:t>
      </w:r>
      <w:proofErr w:type="spellEnd"/>
      <w:r w:rsidR="009D484A">
        <w:rPr>
          <w:color w:val="000000"/>
          <w:spacing w:val="-1"/>
          <w:szCs w:val="26"/>
          <w:lang w:eastAsia="en-US" w:bidi="en-US"/>
        </w:rPr>
        <w:t>.</w:t>
      </w:r>
      <w:proofErr w:type="gramEnd"/>
      <w:r w:rsidR="009D484A"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 w:rsidR="009D484A">
        <w:rPr>
          <w:color w:val="000000"/>
          <w:spacing w:val="-1"/>
          <w:szCs w:val="26"/>
          <w:lang w:eastAsia="en-US" w:bidi="en-US"/>
        </w:rPr>
        <w:t>Общества от 05.09.2017</w:t>
      </w:r>
      <w:r w:rsidR="00213C21">
        <w:rPr>
          <w:color w:val="000000"/>
          <w:spacing w:val="-1"/>
          <w:szCs w:val="26"/>
          <w:lang w:eastAsia="en-US" w:bidi="en-US"/>
        </w:rPr>
        <w:t xml:space="preserve">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ЯЭ/ЦОК</w:t>
      </w:r>
      <w:r w:rsidR="009D484A">
        <w:rPr>
          <w:color w:val="000000"/>
          <w:spacing w:val="-1"/>
          <w:szCs w:val="26"/>
          <w:lang w:eastAsia="en-US" w:bidi="en-US"/>
        </w:rPr>
        <w:t>5/84</w:t>
      </w:r>
      <w:r w:rsidR="00213C21">
        <w:rPr>
          <w:color w:val="000000"/>
          <w:spacing w:val="-1"/>
          <w:szCs w:val="26"/>
          <w:lang w:eastAsia="en-US" w:bidi="en-US"/>
        </w:rPr>
        <w:t>) была направлена в адрес Заявителя информация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</w:t>
      </w:r>
      <w:r w:rsidR="00213C21">
        <w:rPr>
          <w:color w:val="000000"/>
          <w:spacing w:val="-1"/>
          <w:szCs w:val="26"/>
          <w:lang w:eastAsia="en-US" w:bidi="en-US"/>
        </w:rPr>
        <w:t>вершения меропр</w:t>
      </w:r>
      <w:r w:rsidR="009D484A">
        <w:rPr>
          <w:color w:val="000000"/>
          <w:spacing w:val="-1"/>
          <w:szCs w:val="26"/>
          <w:lang w:eastAsia="en-US" w:bidi="en-US"/>
        </w:rPr>
        <w:t>иятий по договору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</w:t>
      </w:r>
      <w:r w:rsidR="00213C21">
        <w:rPr>
          <w:color w:val="000000"/>
          <w:spacing w:val="-1"/>
          <w:szCs w:val="26"/>
          <w:lang w:eastAsia="en-US" w:bidi="en-US"/>
        </w:rPr>
        <w:t>б осуществлении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9D484A">
        <w:rPr>
          <w:color w:val="000000"/>
          <w:spacing w:val="-1"/>
          <w:szCs w:val="26"/>
          <w:lang w:eastAsia="en-US" w:bidi="en-US"/>
        </w:rPr>
        <w:t>технологического</w:t>
      </w:r>
      <w:r w:rsidR="00213C21">
        <w:rPr>
          <w:color w:val="000000"/>
          <w:spacing w:val="-1"/>
          <w:szCs w:val="26"/>
          <w:lang w:eastAsia="en-US" w:bidi="en-US"/>
        </w:rPr>
        <w:t xml:space="preserve"> присоединения</w:t>
      </w:r>
      <w:r w:rsidR="009D484A">
        <w:rPr>
          <w:color w:val="000000"/>
          <w:spacing w:val="-1"/>
          <w:szCs w:val="26"/>
          <w:lang w:eastAsia="en-US" w:bidi="en-US"/>
        </w:rPr>
        <w:t xml:space="preserve"> от 10.03</w:t>
      </w:r>
      <w:r w:rsidR="00213C21">
        <w:rPr>
          <w:color w:val="000000"/>
          <w:spacing w:val="-1"/>
          <w:szCs w:val="26"/>
          <w:lang w:eastAsia="en-US" w:bidi="en-US"/>
        </w:rPr>
        <w:t>.2017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9D484A">
        <w:rPr>
          <w:color w:val="000000"/>
          <w:spacing w:val="-1"/>
          <w:szCs w:val="26"/>
          <w:lang w:eastAsia="en-US" w:bidi="en-US"/>
        </w:rPr>
        <w:t>г</w:t>
      </w:r>
      <w:r w:rsidR="00213C21" w:rsidRPr="008F2F2A">
        <w:rPr>
          <w:color w:val="000000"/>
          <w:spacing w:val="-1"/>
          <w:szCs w:val="26"/>
          <w:lang w:eastAsia="en-US" w:bidi="en-US"/>
        </w:rPr>
        <w:t>.</w:t>
      </w:r>
      <w:r w:rsidR="009D484A">
        <w:rPr>
          <w:color w:val="000000"/>
          <w:spacing w:val="-1"/>
          <w:szCs w:val="26"/>
          <w:lang w:eastAsia="en-US" w:bidi="en-US"/>
        </w:rPr>
        <w:t xml:space="preserve"> – </w:t>
      </w:r>
      <w:r w:rsidR="009D484A">
        <w:rPr>
          <w:color w:val="000000"/>
          <w:spacing w:val="-1"/>
          <w:szCs w:val="26"/>
          <w:lang w:val="en-US" w:eastAsia="en-US" w:bidi="en-US"/>
        </w:rPr>
        <w:t>IV</w:t>
      </w:r>
      <w:r w:rsidR="009D484A">
        <w:rPr>
          <w:color w:val="000000"/>
          <w:spacing w:val="-1"/>
          <w:szCs w:val="26"/>
          <w:lang w:eastAsia="en-US" w:bidi="en-US"/>
        </w:rPr>
        <w:t xml:space="preserve"> квартал 2017 г. </w:t>
      </w:r>
      <w:proofErr w:type="gramEnd"/>
    </w:p>
    <w:p w:rsidR="00213C21" w:rsidRPr="008F2F2A" w:rsidRDefault="009D484A" w:rsidP="00194F25">
      <w:pPr>
        <w:spacing w:line="264" w:lineRule="auto"/>
        <w:ind w:firstLine="709"/>
        <w:contextualSpacing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22</w:t>
      </w:r>
      <w:r w:rsidR="00213C21">
        <w:rPr>
          <w:color w:val="000000"/>
          <w:spacing w:val="-1"/>
          <w:szCs w:val="26"/>
          <w:lang w:eastAsia="en-US" w:bidi="en-US"/>
        </w:rPr>
        <w:t>.12.2017 исходящим письмом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ЯЭ/19/</w:t>
      </w:r>
      <w:r>
        <w:rPr>
          <w:color w:val="000000"/>
          <w:spacing w:val="-1"/>
          <w:szCs w:val="26"/>
          <w:lang w:eastAsia="en-US" w:bidi="en-US"/>
        </w:rPr>
        <w:t>7985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Общест</w:t>
      </w:r>
      <w:r>
        <w:rPr>
          <w:color w:val="000000"/>
          <w:spacing w:val="-1"/>
          <w:szCs w:val="26"/>
          <w:lang w:eastAsia="en-US" w:bidi="en-US"/>
        </w:rPr>
        <w:t>вом на обращение Заявителя от 23.11.2017 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>Общества от 23</w:t>
      </w:r>
      <w:r w:rsidR="00213C21">
        <w:rPr>
          <w:color w:val="000000"/>
          <w:spacing w:val="-1"/>
          <w:szCs w:val="26"/>
          <w:lang w:eastAsia="en-US" w:bidi="en-US"/>
        </w:rPr>
        <w:t>.11.2017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ВТУ</w:t>
      </w:r>
      <w:r w:rsidR="00213C21">
        <w:rPr>
          <w:color w:val="000000"/>
          <w:spacing w:val="-1"/>
          <w:szCs w:val="26"/>
          <w:lang w:eastAsia="en-US" w:bidi="en-US"/>
        </w:rPr>
        <w:t>/</w:t>
      </w:r>
      <w:r>
        <w:rPr>
          <w:color w:val="000000"/>
          <w:spacing w:val="-1"/>
          <w:szCs w:val="26"/>
          <w:lang w:eastAsia="en-US" w:bidi="en-US"/>
        </w:rPr>
        <w:t>4065</w:t>
      </w:r>
      <w:r w:rsidR="00213C21">
        <w:rPr>
          <w:color w:val="000000"/>
          <w:spacing w:val="-1"/>
          <w:szCs w:val="26"/>
          <w:lang w:eastAsia="en-US" w:bidi="en-US"/>
        </w:rPr>
        <w:t>/</w:t>
      </w:r>
      <w:r>
        <w:rPr>
          <w:color w:val="000000"/>
          <w:spacing w:val="-1"/>
          <w:szCs w:val="26"/>
          <w:lang w:eastAsia="en-US" w:bidi="en-US"/>
        </w:rPr>
        <w:t>17</w:t>
      </w:r>
      <w:r w:rsidR="00213C21">
        <w:rPr>
          <w:color w:val="000000"/>
          <w:spacing w:val="-1"/>
          <w:szCs w:val="26"/>
          <w:lang w:eastAsia="en-US" w:bidi="en-US"/>
        </w:rPr>
        <w:t xml:space="preserve">) была направлена информация, что в рамках исполнения обязательств по </w:t>
      </w:r>
      <w:r w:rsidR="00213C21" w:rsidRPr="008F2F2A">
        <w:rPr>
          <w:color w:val="000000"/>
          <w:spacing w:val="-1"/>
          <w:szCs w:val="26"/>
          <w:lang w:eastAsia="en-US" w:bidi="en-US"/>
        </w:rPr>
        <w:t>Договор</w:t>
      </w:r>
      <w:r w:rsidR="00213C21">
        <w:rPr>
          <w:color w:val="000000"/>
          <w:spacing w:val="-1"/>
          <w:szCs w:val="26"/>
          <w:lang w:eastAsia="en-US" w:bidi="en-US"/>
        </w:rPr>
        <w:t>у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>
        <w:rPr>
          <w:szCs w:val="26"/>
        </w:rPr>
        <w:t>1239/03/17</w:t>
      </w:r>
      <w:r w:rsidR="00213C21">
        <w:rPr>
          <w:szCs w:val="26"/>
        </w:rPr>
        <w:t xml:space="preserve"> со стороны АО «</w:t>
      </w:r>
      <w:proofErr w:type="spellStart"/>
      <w:r w:rsidR="00213C21">
        <w:rPr>
          <w:szCs w:val="26"/>
        </w:rPr>
        <w:t>Янтарьэнерго</w:t>
      </w:r>
      <w:proofErr w:type="spellEnd"/>
      <w:r w:rsidR="00213C21">
        <w:rPr>
          <w:szCs w:val="26"/>
        </w:rPr>
        <w:t>» разработано техническое задание по титулу:</w:t>
      </w:r>
      <w:proofErr w:type="gramEnd"/>
      <w:r w:rsidR="00213C21" w:rsidRPr="002C7F51">
        <w:rPr>
          <w:color w:val="000000"/>
          <w:spacing w:val="-1"/>
          <w:szCs w:val="26"/>
          <w:lang w:eastAsia="en-US" w:bidi="en-US"/>
        </w:rPr>
        <w:t xml:space="preserve"> </w:t>
      </w:r>
      <w:r w:rsidR="00213C21" w:rsidRPr="008F2F2A">
        <w:rPr>
          <w:color w:val="000000"/>
          <w:spacing w:val="-1"/>
          <w:szCs w:val="26"/>
          <w:lang w:eastAsia="en-US" w:bidi="en-US"/>
        </w:rPr>
        <w:t>«Строительство</w:t>
      </w:r>
      <w:r>
        <w:rPr>
          <w:color w:val="000000"/>
          <w:spacing w:val="-1"/>
          <w:szCs w:val="26"/>
          <w:lang w:eastAsia="en-US" w:bidi="en-US"/>
        </w:rPr>
        <w:t xml:space="preserve"> ВЛИ 0,4 кВ </w:t>
      </w:r>
      <w:r w:rsidR="00213C21">
        <w:rPr>
          <w:color w:val="000000"/>
          <w:spacing w:val="-1"/>
          <w:szCs w:val="26"/>
          <w:lang w:eastAsia="en-US" w:bidi="en-US"/>
        </w:rPr>
        <w:t xml:space="preserve">от ТП </w:t>
      </w:r>
      <w:r>
        <w:rPr>
          <w:color w:val="000000"/>
          <w:spacing w:val="-1"/>
          <w:szCs w:val="26"/>
          <w:lang w:eastAsia="en-US" w:bidi="en-US"/>
        </w:rPr>
        <w:t>60-6</w:t>
      </w:r>
      <w:r w:rsidR="00213C21">
        <w:rPr>
          <w:color w:val="000000"/>
          <w:spacing w:val="-1"/>
          <w:szCs w:val="26"/>
          <w:lang w:eastAsia="en-US" w:bidi="en-US"/>
        </w:rPr>
        <w:t xml:space="preserve"> (инв. 5115208), реконструкция </w:t>
      </w:r>
      <w:proofErr w:type="gramStart"/>
      <w:r>
        <w:rPr>
          <w:color w:val="000000"/>
          <w:spacing w:val="-1"/>
          <w:szCs w:val="26"/>
          <w:lang w:eastAsia="en-US" w:bidi="en-US"/>
        </w:rPr>
        <w:t>ВЛ</w:t>
      </w:r>
      <w:proofErr w:type="gramEnd"/>
      <w:r w:rsidR="00213C21">
        <w:rPr>
          <w:color w:val="000000"/>
          <w:spacing w:val="-1"/>
          <w:szCs w:val="26"/>
          <w:lang w:eastAsia="en-US" w:bidi="en-US"/>
        </w:rPr>
        <w:t xml:space="preserve"> 0,4 кВ от ТП </w:t>
      </w:r>
      <w:r w:rsidR="00B127E2">
        <w:rPr>
          <w:color w:val="000000"/>
          <w:spacing w:val="-1"/>
          <w:szCs w:val="26"/>
          <w:lang w:eastAsia="en-US" w:bidi="en-US"/>
        </w:rPr>
        <w:t>60-6</w:t>
      </w:r>
      <w:r w:rsidR="00213C21">
        <w:rPr>
          <w:color w:val="000000"/>
          <w:spacing w:val="-1"/>
          <w:szCs w:val="26"/>
          <w:lang w:eastAsia="en-US" w:bidi="en-US"/>
        </w:rPr>
        <w:t xml:space="preserve"> (инв. 511</w:t>
      </w:r>
      <w:r w:rsidR="00B127E2">
        <w:rPr>
          <w:color w:val="000000"/>
          <w:spacing w:val="-1"/>
          <w:szCs w:val="26"/>
          <w:lang w:eastAsia="en-US" w:bidi="en-US"/>
        </w:rPr>
        <w:t>4112</w:t>
      </w:r>
      <w:r w:rsidR="00213C21">
        <w:rPr>
          <w:color w:val="000000"/>
          <w:spacing w:val="-1"/>
          <w:szCs w:val="26"/>
          <w:lang w:eastAsia="en-US" w:bidi="en-US"/>
        </w:rPr>
        <w:t xml:space="preserve">) в п. </w:t>
      </w:r>
      <w:r w:rsidR="00B127E2">
        <w:rPr>
          <w:color w:val="000000"/>
          <w:spacing w:val="-1"/>
          <w:szCs w:val="26"/>
          <w:lang w:eastAsia="en-US" w:bidi="en-US"/>
        </w:rPr>
        <w:t>Грачевка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proofErr w:type="spellStart"/>
      <w:r w:rsidR="00B127E2">
        <w:rPr>
          <w:color w:val="000000"/>
          <w:spacing w:val="-1"/>
          <w:szCs w:val="26"/>
          <w:lang w:eastAsia="en-US" w:bidi="en-US"/>
        </w:rPr>
        <w:t>Зеленоградского</w:t>
      </w:r>
      <w:proofErr w:type="spellEnd"/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B127E2">
        <w:rPr>
          <w:color w:val="000000"/>
          <w:spacing w:val="-1"/>
          <w:szCs w:val="26"/>
          <w:lang w:eastAsia="en-US" w:bidi="en-US"/>
        </w:rPr>
        <w:t>района</w:t>
      </w:r>
      <w:r w:rsidR="00213C21">
        <w:rPr>
          <w:color w:val="000000"/>
          <w:spacing w:val="-1"/>
          <w:szCs w:val="26"/>
          <w:lang w:eastAsia="en-US" w:bidi="en-US"/>
        </w:rPr>
        <w:t>»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. </w:t>
      </w:r>
      <w:r w:rsidR="00B127E2">
        <w:rPr>
          <w:color w:val="000000"/>
          <w:spacing w:val="-1"/>
          <w:szCs w:val="26"/>
          <w:lang w:eastAsia="en-US" w:bidi="en-US"/>
        </w:rPr>
        <w:t>Рабочая документация разработан</w:t>
      </w:r>
      <w:proofErr w:type="gramStart"/>
      <w:r w:rsidR="00B127E2">
        <w:rPr>
          <w:color w:val="000000"/>
          <w:spacing w:val="-1"/>
          <w:szCs w:val="26"/>
          <w:lang w:eastAsia="en-US" w:bidi="en-US"/>
        </w:rPr>
        <w:t>а ООО</w:t>
      </w:r>
      <w:proofErr w:type="gramEnd"/>
      <w:r w:rsidR="00B127E2">
        <w:rPr>
          <w:color w:val="000000"/>
          <w:spacing w:val="-1"/>
          <w:szCs w:val="26"/>
          <w:lang w:eastAsia="en-US" w:bidi="en-US"/>
        </w:rPr>
        <w:t xml:space="preserve"> «</w:t>
      </w:r>
      <w:proofErr w:type="spellStart"/>
      <w:r w:rsidR="00B127E2">
        <w:rPr>
          <w:color w:val="000000"/>
          <w:spacing w:val="-1"/>
          <w:szCs w:val="26"/>
          <w:lang w:eastAsia="en-US" w:bidi="en-US"/>
        </w:rPr>
        <w:t>КалининградПромСтройПроект</w:t>
      </w:r>
      <w:proofErr w:type="spellEnd"/>
      <w:r w:rsidR="00B127E2">
        <w:rPr>
          <w:color w:val="000000"/>
          <w:spacing w:val="-1"/>
          <w:szCs w:val="26"/>
          <w:lang w:eastAsia="en-US" w:bidi="en-US"/>
        </w:rPr>
        <w:t>»</w:t>
      </w:r>
      <w:r w:rsidR="00213C21" w:rsidRPr="008F2F2A">
        <w:rPr>
          <w:color w:val="000000"/>
          <w:spacing w:val="-1"/>
          <w:szCs w:val="26"/>
          <w:lang w:eastAsia="en-US" w:bidi="en-US"/>
        </w:rPr>
        <w:t>.</w:t>
      </w:r>
      <w:r w:rsidR="00B127E2">
        <w:rPr>
          <w:color w:val="000000"/>
          <w:spacing w:val="-1"/>
          <w:szCs w:val="26"/>
          <w:lang w:eastAsia="en-US" w:bidi="en-US"/>
        </w:rPr>
        <w:t xml:space="preserve"> Выполнение строительно-монтажных работ производится ООО «Электромонтаж-СП» в соответствии с договором подряда.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Планируемый срок завершения мероприятий по Договору об осуществлении технологического присоединения – </w:t>
      </w:r>
      <w:r w:rsidR="00213C21">
        <w:rPr>
          <w:color w:val="000000"/>
          <w:spacing w:val="-1"/>
          <w:szCs w:val="26"/>
          <w:lang w:val="en-US" w:eastAsia="en-US" w:bidi="en-US"/>
        </w:rPr>
        <w:t>I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квартал 2018 года.</w:t>
      </w:r>
    </w:p>
    <w:p w:rsidR="00330B21" w:rsidRPr="008F2F2A" w:rsidRDefault="00330B21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 w:rsidR="00B127E2">
        <w:rPr>
          <w:szCs w:val="26"/>
        </w:rPr>
        <w:t>1239/03/17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B127E2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lastRenderedPageBreak/>
        <w:t>19</w:t>
      </w:r>
      <w:r w:rsidR="00213C21">
        <w:rPr>
          <w:color w:val="000000"/>
          <w:spacing w:val="-1"/>
          <w:szCs w:val="26"/>
          <w:lang w:eastAsia="en-US" w:bidi="en-US"/>
        </w:rPr>
        <w:t>.04</w:t>
      </w:r>
      <w:r w:rsidR="00213C21" w:rsidRPr="008F2F2A">
        <w:rPr>
          <w:color w:val="000000"/>
          <w:spacing w:val="-1"/>
          <w:szCs w:val="26"/>
          <w:lang w:eastAsia="en-US" w:bidi="en-US"/>
        </w:rPr>
        <w:t>.2018 Общество предоставил</w:t>
      </w:r>
      <w:r w:rsidR="00213C21"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 w:rsidR="00213C21">
        <w:rPr>
          <w:color w:val="000000"/>
          <w:spacing w:val="-1"/>
          <w:szCs w:val="26"/>
          <w:lang w:eastAsia="en-US" w:bidi="en-US"/>
        </w:rPr>
        <w:t>енные пояснения (исх.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ЯЭ/5/</w:t>
      </w:r>
      <w:r>
        <w:rPr>
          <w:color w:val="000000"/>
          <w:spacing w:val="-1"/>
          <w:szCs w:val="26"/>
          <w:lang w:eastAsia="en-US" w:bidi="en-US"/>
        </w:rPr>
        <w:t>2984 от 19</w:t>
      </w:r>
      <w:r w:rsidR="00213C21">
        <w:rPr>
          <w:color w:val="000000"/>
          <w:spacing w:val="-1"/>
          <w:szCs w:val="26"/>
          <w:lang w:eastAsia="en-US" w:bidi="en-US"/>
        </w:rPr>
        <w:t>.04</w:t>
      </w:r>
      <w:r w:rsidR="00213C21"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 w:rsidR="00213C21">
        <w:rPr>
          <w:color w:val="000000"/>
          <w:spacing w:val="-1"/>
          <w:szCs w:val="26"/>
          <w:lang w:eastAsia="en-US" w:bidi="en-US"/>
        </w:rPr>
        <w:t>б</w:t>
      </w:r>
      <w:r>
        <w:rPr>
          <w:color w:val="000000"/>
          <w:spacing w:val="-1"/>
          <w:szCs w:val="26"/>
          <w:lang w:eastAsia="en-US" w:bidi="en-US"/>
        </w:rPr>
        <w:t>я обязательств по Договору от 10.03.2017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1239/03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>
        <w:rPr>
          <w:color w:val="000000"/>
          <w:spacing w:val="-1"/>
          <w:szCs w:val="26"/>
          <w:lang w:eastAsia="en-US" w:bidi="en-US"/>
        </w:rPr>
        <w:t>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color w:val="000000"/>
          <w:spacing w:val="-1"/>
          <w:szCs w:val="26"/>
          <w:lang w:eastAsia="en-US" w:bidi="en-US"/>
        </w:rPr>
        <w:t>работы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по титулу: «Строительство</w:t>
      </w:r>
      <w:r>
        <w:rPr>
          <w:color w:val="000000"/>
          <w:spacing w:val="-1"/>
          <w:szCs w:val="26"/>
          <w:lang w:eastAsia="en-US" w:bidi="en-US"/>
        </w:rPr>
        <w:t xml:space="preserve"> ВЛИ 0,4 кВ </w:t>
      </w:r>
      <w:r w:rsidR="00213C21">
        <w:rPr>
          <w:color w:val="000000"/>
          <w:spacing w:val="-1"/>
          <w:szCs w:val="26"/>
          <w:lang w:eastAsia="en-US" w:bidi="en-US"/>
        </w:rPr>
        <w:t xml:space="preserve">от ТП </w:t>
      </w:r>
      <w:r>
        <w:rPr>
          <w:color w:val="000000"/>
          <w:spacing w:val="-1"/>
          <w:szCs w:val="26"/>
          <w:lang w:eastAsia="en-US" w:bidi="en-US"/>
        </w:rPr>
        <w:t>60-6</w:t>
      </w:r>
      <w:r w:rsidR="00213C21">
        <w:rPr>
          <w:color w:val="000000"/>
          <w:spacing w:val="-1"/>
          <w:szCs w:val="26"/>
          <w:lang w:eastAsia="en-US" w:bidi="en-US"/>
        </w:rPr>
        <w:t xml:space="preserve">, реконструкция </w:t>
      </w:r>
      <w:proofErr w:type="gramStart"/>
      <w:r>
        <w:rPr>
          <w:color w:val="000000"/>
          <w:spacing w:val="-1"/>
          <w:szCs w:val="26"/>
          <w:lang w:eastAsia="en-US" w:bidi="en-US"/>
        </w:rPr>
        <w:t>ВЛ</w:t>
      </w:r>
      <w:proofErr w:type="gramEnd"/>
      <w:r w:rsidR="00213C21">
        <w:rPr>
          <w:color w:val="000000"/>
          <w:spacing w:val="-1"/>
          <w:szCs w:val="26"/>
          <w:lang w:eastAsia="en-US" w:bidi="en-US"/>
        </w:rPr>
        <w:t xml:space="preserve"> 0,4 кВ от ТП </w:t>
      </w:r>
      <w:r>
        <w:rPr>
          <w:color w:val="000000"/>
          <w:spacing w:val="-1"/>
          <w:szCs w:val="26"/>
          <w:lang w:eastAsia="en-US" w:bidi="en-US"/>
        </w:rPr>
        <w:t>60-06</w:t>
      </w:r>
      <w:r w:rsidR="00213C21">
        <w:rPr>
          <w:color w:val="000000"/>
          <w:spacing w:val="-1"/>
          <w:szCs w:val="26"/>
          <w:lang w:eastAsia="en-US" w:bidi="en-US"/>
        </w:rPr>
        <w:t xml:space="preserve"> (инв. 511</w:t>
      </w:r>
      <w:r>
        <w:rPr>
          <w:color w:val="000000"/>
          <w:spacing w:val="-1"/>
          <w:szCs w:val="26"/>
          <w:lang w:eastAsia="en-US" w:bidi="en-US"/>
        </w:rPr>
        <w:t>4112</w:t>
      </w:r>
      <w:r w:rsidR="00213C21">
        <w:rPr>
          <w:color w:val="000000"/>
          <w:spacing w:val="-1"/>
          <w:szCs w:val="26"/>
          <w:lang w:eastAsia="en-US" w:bidi="en-US"/>
        </w:rPr>
        <w:t xml:space="preserve">) в п. </w:t>
      </w:r>
      <w:r>
        <w:rPr>
          <w:color w:val="000000"/>
          <w:spacing w:val="-1"/>
          <w:szCs w:val="26"/>
          <w:lang w:eastAsia="en-US" w:bidi="en-US"/>
        </w:rPr>
        <w:t xml:space="preserve">Грачевка </w:t>
      </w:r>
      <w:proofErr w:type="spellStart"/>
      <w:r>
        <w:rPr>
          <w:color w:val="000000"/>
          <w:spacing w:val="-1"/>
          <w:szCs w:val="26"/>
          <w:lang w:eastAsia="en-US" w:bidi="en-US"/>
        </w:rPr>
        <w:t>Зеленоградский</w:t>
      </w:r>
      <w:proofErr w:type="spellEnd"/>
      <w:r w:rsidR="00213C21">
        <w:rPr>
          <w:color w:val="000000"/>
          <w:spacing w:val="-1"/>
          <w:szCs w:val="26"/>
          <w:lang w:eastAsia="en-US" w:bidi="en-US"/>
        </w:rPr>
        <w:t xml:space="preserve"> район»</w:t>
      </w:r>
      <w:r>
        <w:rPr>
          <w:color w:val="000000"/>
          <w:spacing w:val="-1"/>
          <w:szCs w:val="26"/>
          <w:lang w:eastAsia="en-US" w:bidi="en-US"/>
        </w:rPr>
        <w:t xml:space="preserve"> выполнены в полном объеме.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>В настоящее время с выполнявшей</w:t>
      </w:r>
      <w:r w:rsidR="00722CB7">
        <w:rPr>
          <w:color w:val="000000"/>
          <w:spacing w:val="-1"/>
          <w:szCs w:val="26"/>
          <w:lang w:eastAsia="en-US" w:bidi="en-US"/>
        </w:rPr>
        <w:t xml:space="preserve"> строительно-монтажные работы подрядной организацией – ООО «Электромонтаж-СП» проводятся приемо-сдаточные мероприятия, после окончания которых</w:t>
      </w:r>
      <w:r w:rsidR="00F377CB">
        <w:rPr>
          <w:color w:val="000000"/>
          <w:spacing w:val="-1"/>
          <w:szCs w:val="26"/>
          <w:lang w:eastAsia="en-US" w:bidi="en-US"/>
        </w:rPr>
        <w:t>,</w:t>
      </w:r>
      <w:r w:rsidR="00722CB7">
        <w:rPr>
          <w:color w:val="000000"/>
          <w:spacing w:val="-1"/>
          <w:szCs w:val="26"/>
          <w:lang w:eastAsia="en-US" w:bidi="en-US"/>
        </w:rPr>
        <w:t xml:space="preserve"> в адрес заявителя будет направлено уведомление о готовности к технологическому присоединению объекта к электрическим сетям.</w:t>
      </w:r>
      <w:proofErr w:type="gramEnd"/>
    </w:p>
    <w:p w:rsidR="00213C21" w:rsidRPr="008F2F2A" w:rsidRDefault="00213C21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 w:rsidR="00722CB7">
        <w:rPr>
          <w:spacing w:val="1"/>
          <w:szCs w:val="26"/>
        </w:rPr>
        <w:t>я обязательств по Договору от 10.03.2017</w:t>
      </w:r>
      <w:r w:rsidRPr="008F2F2A">
        <w:rPr>
          <w:spacing w:val="1"/>
          <w:szCs w:val="26"/>
        </w:rPr>
        <w:t xml:space="preserve"> </w:t>
      </w:r>
      <w:r w:rsidR="00722CB7">
        <w:rPr>
          <w:color w:val="000000"/>
          <w:spacing w:val="-1"/>
          <w:szCs w:val="26"/>
          <w:lang w:eastAsia="en-US" w:bidi="en-US"/>
        </w:rPr>
        <w:t>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722CB7">
        <w:rPr>
          <w:color w:val="000000"/>
          <w:spacing w:val="-1"/>
          <w:szCs w:val="26"/>
          <w:lang w:eastAsia="en-US" w:bidi="en-US"/>
        </w:rPr>
        <w:t>1239/03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 xml:space="preserve">о стороны Общества является – </w:t>
      </w:r>
      <w:r w:rsidR="00F377CB">
        <w:rPr>
          <w:spacing w:val="1"/>
          <w:szCs w:val="26"/>
        </w:rPr>
        <w:t>11</w:t>
      </w:r>
      <w:r w:rsidR="00722CB7">
        <w:rPr>
          <w:spacing w:val="1"/>
          <w:szCs w:val="26"/>
        </w:rPr>
        <w:t>.03.2017, датой окончания – 10.09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 w:rsidR="00722CB7">
        <w:rPr>
          <w:szCs w:val="26"/>
        </w:rPr>
        <w:t>а исполнения Договора (т.е. с 10.09</w:t>
      </w:r>
      <w:r w:rsidRPr="008F2F2A">
        <w:rPr>
          <w:szCs w:val="26"/>
        </w:rPr>
        <w:t xml:space="preserve">.2017) на момент составления </w:t>
      </w:r>
      <w:r>
        <w:rPr>
          <w:szCs w:val="26"/>
        </w:rPr>
        <w:t>наст</w:t>
      </w:r>
      <w:r w:rsidR="00722CB7">
        <w:rPr>
          <w:szCs w:val="26"/>
        </w:rPr>
        <w:t>оящего постановления (т.е. до 25.05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</w:t>
      </w:r>
      <w:r w:rsidR="00722CB7">
        <w:rPr>
          <w:szCs w:val="26"/>
        </w:rPr>
        <w:t>257</w:t>
      </w:r>
      <w:r w:rsidRPr="008F2F2A">
        <w:rPr>
          <w:szCs w:val="26"/>
        </w:rPr>
        <w:t xml:space="preserve"> (</w:t>
      </w:r>
      <w:r w:rsidR="00722CB7">
        <w:rPr>
          <w:szCs w:val="26"/>
        </w:rPr>
        <w:t>двести</w:t>
      </w:r>
      <w:r>
        <w:rPr>
          <w:szCs w:val="26"/>
        </w:rPr>
        <w:t xml:space="preserve"> пятьдесят </w:t>
      </w:r>
      <w:r w:rsidR="00722CB7">
        <w:rPr>
          <w:szCs w:val="26"/>
        </w:rPr>
        <w:t>семь</w:t>
      </w:r>
      <w:r w:rsidRPr="008F2F2A">
        <w:rPr>
          <w:szCs w:val="26"/>
        </w:rPr>
        <w:t>) д</w:t>
      </w:r>
      <w:r w:rsidR="00722CB7">
        <w:rPr>
          <w:szCs w:val="26"/>
        </w:rPr>
        <w:t>ней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722CB7">
        <w:rPr>
          <w:color w:val="000000"/>
          <w:spacing w:val="-1"/>
          <w:szCs w:val="26"/>
          <w:lang w:eastAsia="en-US" w:bidi="en-US"/>
        </w:rPr>
        <w:t>1239/03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C227A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722CB7">
        <w:rPr>
          <w:rFonts w:eastAsiaTheme="minorHAnsi"/>
          <w:kern w:val="0"/>
          <w:szCs w:val="26"/>
          <w:lang w:eastAsia="en-US"/>
        </w:rPr>
        <w:t>стративном правонарушении № Э-73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150579">
        <w:rPr>
          <w:color w:val="000000"/>
          <w:spacing w:val="-1"/>
          <w:szCs w:val="26"/>
          <w:lang w:eastAsia="en-US" w:bidi="en-US"/>
        </w:rPr>
        <w:t>1239/03/17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</w:t>
      </w:r>
      <w:r>
        <w:rPr>
          <w:rFonts w:eastAsia="Times New Roman"/>
          <w:szCs w:val="26"/>
          <w:lang w:eastAsia="ru-RU"/>
        </w:rPr>
        <w:lastRenderedPageBreak/>
        <w:t xml:space="preserve">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150579">
        <w:rPr>
          <w:color w:val="000000"/>
          <w:spacing w:val="-1"/>
          <w:szCs w:val="26"/>
          <w:lang w:eastAsia="en-US" w:bidi="en-US"/>
        </w:rPr>
        <w:t>1239/03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213C21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 w:rsidR="00213C21" w:rsidRPr="001202E2">
        <w:rPr>
          <w:szCs w:val="26"/>
        </w:rPr>
        <w:t>Кал</w:t>
      </w:r>
      <w:r w:rsidR="00213C21">
        <w:rPr>
          <w:szCs w:val="26"/>
        </w:rPr>
        <w:t xml:space="preserve">ининградская область, </w:t>
      </w:r>
      <w:r w:rsidR="00B05FB7">
        <w:rPr>
          <w:szCs w:val="26"/>
        </w:rPr>
        <w:t>…….</w:t>
      </w:r>
      <w:r w:rsidR="00213C21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 xml:space="preserve">нистративного правонарушения: </w:t>
      </w:r>
      <w:r w:rsidR="00E5443F">
        <w:rPr>
          <w:rFonts w:eastAsia="Arial"/>
          <w:szCs w:val="26"/>
        </w:rPr>
        <w:t>11.09</w:t>
      </w:r>
      <w:r w:rsidR="00213C21" w:rsidRPr="008F2F2A">
        <w:rPr>
          <w:rFonts w:eastAsia="Arial"/>
          <w:szCs w:val="26"/>
        </w:rPr>
        <w:t>.2017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E5443F">
        <w:rPr>
          <w:spacing w:val="1"/>
          <w:szCs w:val="26"/>
        </w:rPr>
        <w:t>Э-73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E5443F">
        <w:rPr>
          <w:spacing w:val="1"/>
          <w:szCs w:val="26"/>
        </w:rPr>
        <w:t>Э-73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B05FB7">
        <w:rPr>
          <w:szCs w:val="26"/>
        </w:rPr>
        <w:t>Г…..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C227AD">
        <w:rPr>
          <w:b/>
          <w:sz w:val="20"/>
          <w:szCs w:val="20"/>
        </w:rPr>
        <w:t>ственных монополиях (дело № Э-73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7A" w:rsidRDefault="00997D7A">
      <w:r>
        <w:separator/>
      </w:r>
    </w:p>
  </w:endnote>
  <w:endnote w:type="continuationSeparator" w:id="0">
    <w:p w:rsidR="00997D7A" w:rsidRDefault="0099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F377CB" w:rsidRDefault="00F377CB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25.05.2018 № Э-73адм/2018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C2253D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C2253D" w:rsidRPr="0065429F">
          <w:rPr>
            <w:i/>
          </w:rPr>
          <w:fldChar w:fldCharType="separate"/>
        </w:r>
        <w:r w:rsidR="00B05FB7" w:rsidRPr="00B05FB7">
          <w:rPr>
            <w:rFonts w:asciiTheme="majorHAnsi" w:hAnsiTheme="majorHAnsi"/>
            <w:i/>
            <w:noProof/>
          </w:rPr>
          <w:t>8</w:t>
        </w:r>
        <w:r w:rsidR="00C2253D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7A" w:rsidRDefault="00997D7A">
      <w:r>
        <w:separator/>
      </w:r>
    </w:p>
  </w:footnote>
  <w:footnote w:type="continuationSeparator" w:id="0">
    <w:p w:rsidR="00997D7A" w:rsidRDefault="0099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4147"/>
    <w:rsid w:val="005A4B2E"/>
    <w:rsid w:val="005C017D"/>
    <w:rsid w:val="005D1972"/>
    <w:rsid w:val="005D6598"/>
    <w:rsid w:val="005F2F52"/>
    <w:rsid w:val="006021F2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97D7A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7973"/>
    <w:rsid w:val="00B0324E"/>
    <w:rsid w:val="00B05FB7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E0E9A"/>
    <w:rsid w:val="00BE4154"/>
    <w:rsid w:val="00BF1927"/>
    <w:rsid w:val="00BF5379"/>
    <w:rsid w:val="00BF7A93"/>
    <w:rsid w:val="00C05ACF"/>
    <w:rsid w:val="00C14C5B"/>
    <w:rsid w:val="00C2253D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0154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65469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63DB2"/>
    <w:rsid w:val="00F825EE"/>
    <w:rsid w:val="00F91E19"/>
    <w:rsid w:val="00FB597B"/>
    <w:rsid w:val="00FD1BE0"/>
    <w:rsid w:val="00FE532F"/>
    <w:rsid w:val="00FF1596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61CD-B47E-4160-A417-06B66FEC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21635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7</cp:revision>
  <cp:lastPrinted>2018-05-29T16:14:00Z</cp:lastPrinted>
  <dcterms:created xsi:type="dcterms:W3CDTF">2018-04-20T17:30:00Z</dcterms:created>
  <dcterms:modified xsi:type="dcterms:W3CDTF">2019-01-30T12:55:00Z</dcterms:modified>
</cp:coreProperties>
</file>