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44" w:rsidRDefault="00170444" w:rsidP="001704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9CE1B7" wp14:editId="0A8C166E">
            <wp:simplePos x="0" y="0"/>
            <wp:positionH relativeFrom="margin">
              <wp:align>center</wp:align>
            </wp:positionH>
            <wp:positionV relativeFrom="paragraph">
              <wp:posOffset>-339090</wp:posOffset>
            </wp:positionV>
            <wp:extent cx="6819900" cy="1151255"/>
            <wp:effectExtent l="0" t="0" r="0" b="0"/>
            <wp:wrapNone/>
            <wp:docPr id="1" name="Рисунок 1" descr="бланкЛиз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Лизин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444" w:rsidRDefault="00170444" w:rsidP="001704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44" w:rsidRDefault="00170444" w:rsidP="001704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44" w:rsidRDefault="00170444" w:rsidP="001704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44" w:rsidRDefault="00170444" w:rsidP="001704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44" w:rsidRDefault="00170444" w:rsidP="001704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44" w:rsidRPr="00C91CF1" w:rsidRDefault="00170444" w:rsidP="001704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44" w:rsidRPr="00C91CF1" w:rsidRDefault="00170444" w:rsidP="001704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Куда: Управление Федеральной антимонопольной службы по </w:t>
      </w:r>
      <w:r w:rsidR="000D683E" w:rsidRPr="00C9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7E096F" w:rsidRPr="00C91CF1" w:rsidRDefault="007E096F" w:rsidP="00C91CF1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236006 г. Калининград, ул. Барнаульская, 4, бокс №033</w:t>
      </w:r>
    </w:p>
    <w:p w:rsidR="007E096F" w:rsidRPr="00C91CF1" w:rsidRDefault="007E096F" w:rsidP="00C91CF1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Телефон/факс: (8-4012) 53-72-01, факс (8-4012) 53-72-00</w:t>
      </w:r>
      <w:r w:rsidRPr="00C9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E-</w:t>
      </w:r>
      <w:proofErr w:type="spellStart"/>
      <w:r w:rsidRPr="00C9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C9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hyperlink r:id="rId7" w:history="1">
        <w:r w:rsidRPr="00C91C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to39@fas.gov.ru</w:t>
        </w:r>
      </w:hyperlink>
    </w:p>
    <w:p w:rsidR="007E096F" w:rsidRPr="00C91CF1" w:rsidRDefault="007E096F" w:rsidP="00C91C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44" w:rsidRPr="00170444" w:rsidRDefault="00170444" w:rsidP="001704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91CF1" w:rsidRDefault="00170444" w:rsidP="001704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9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Куда: </w:t>
      </w:r>
      <w:hyperlink r:id="rId8" w:history="1">
        <w:r w:rsidR="00C91CF1" w:rsidRPr="00170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АКЦИОНЕРНОЕ ОБЩЕСТВО "КАЛИНИНГРАДСКИЙ ЯНТАРНЫЙ КОМБИНАТ"</w:t>
        </w:r>
      </w:hyperlink>
    </w:p>
    <w:p w:rsidR="00170444" w:rsidRPr="003F3E93" w:rsidRDefault="00170444" w:rsidP="00C91C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="00C91CF1"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238580, Калининградская </w:t>
      </w:r>
      <w:proofErr w:type="spellStart"/>
      <w:r w:rsidR="00C91CF1"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C91CF1"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91CF1"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C91CF1"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Янтарный, </w:t>
      </w:r>
      <w:proofErr w:type="spellStart"/>
      <w:r w:rsidR="00C91CF1"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C91CF1"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CF1"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Балебина</w:t>
      </w:r>
      <w:proofErr w:type="spellEnd"/>
      <w:r w:rsidR="00C91CF1"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</w:t>
      </w:r>
    </w:p>
    <w:p w:rsidR="00170444" w:rsidRPr="003F3E93" w:rsidRDefault="00170444" w:rsidP="0017044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44" w:rsidRPr="003F3E93" w:rsidRDefault="00170444" w:rsidP="0017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</w:t>
      </w:r>
    </w:p>
    <w:p w:rsidR="00170444" w:rsidRPr="003F3E93" w:rsidRDefault="00170444" w:rsidP="0017044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действия (бездействие) Заказчика  - </w:t>
      </w:r>
      <w:hyperlink r:id="rId9" w:history="1">
        <w:r w:rsidRPr="0017044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АКЦИОНЕРНОЕ ОБЩЕСТВО "КАЛИНИНГРАДСКИЙ ЯНТАРНЫЙ КОМБИНАТ"</w:t>
        </w:r>
      </w:hyperlink>
      <w:r w:rsidRPr="0017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нарушении  антимонопольного законодательства</w:t>
      </w:r>
    </w:p>
    <w:p w:rsidR="00170444" w:rsidRPr="003F3E93" w:rsidRDefault="00170444" w:rsidP="0017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0444" w:rsidRDefault="00170444" w:rsidP="00170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Заказчик: </w:t>
      </w:r>
      <w:hyperlink r:id="rId10" w:history="1">
        <w:r w:rsidRPr="00170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АКЦИОНЕРНОЕ ОБЩЕСТВО "КАЛИНИНГРАДСКИЙ ЯНТАРНЫЙ КОМБИНАТ"</w:t>
        </w:r>
      </w:hyperlink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нахождения: 238580, Калининградская </w:t>
      </w:r>
      <w:proofErr w:type="spellStart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Янтарный, </w:t>
      </w:r>
      <w:proofErr w:type="spellStart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Балебина</w:t>
      </w:r>
      <w:proofErr w:type="spellEnd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1, почтовый адрес: 238580, Калининградская </w:t>
      </w:r>
      <w:proofErr w:type="spellStart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Янтарный, </w:t>
      </w:r>
      <w:proofErr w:type="spellStart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Балебина</w:t>
      </w:r>
      <w:proofErr w:type="spellEnd"/>
      <w:r w:rsidRPr="001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1, контактный телефон: +8 (4012) 310, доб.: 855, контактное лицо: Миллер Татьяна Тимуровна, электронная почта: </w:t>
      </w:r>
      <w:hyperlink r:id="rId11" w:tooltip="oz@ambercombine.ru" w:history="1">
        <w:r w:rsidRPr="00170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oz@ambercombine.ru</w:t>
        </w:r>
      </w:hyperlink>
    </w:p>
    <w:p w:rsidR="00170444" w:rsidRPr="003F3E93" w:rsidRDefault="00170444" w:rsidP="0017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Фамилии, имена, отчества членов комиссии по рассмотрению и оценке заявок, поданных на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3F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действия (бездействие) которых обжалуются</w:t>
      </w: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3F3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С.М. Казачков, И.В Белякова, Т.В. Карасева, А.В. </w:t>
      </w:r>
      <w:proofErr w:type="spellStart"/>
      <w:r w:rsidR="008A4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Калеников</w:t>
      </w:r>
      <w:proofErr w:type="spellEnd"/>
      <w:r w:rsidR="008A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Секретарь: П.А. </w:t>
      </w:r>
      <w:proofErr w:type="spellStart"/>
      <w:r w:rsidR="008A4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Какурина</w:t>
      </w:r>
      <w:proofErr w:type="spellEnd"/>
      <w:r w:rsidR="008A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переменный член закупочной комиссии М.В. Липатов. </w:t>
      </w: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444" w:rsidRPr="003F3E93" w:rsidRDefault="00170444" w:rsidP="00170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заявок:</w:t>
      </w:r>
      <w:r w:rsidR="008A49C5" w:rsidRPr="00F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25.10.2018 в 14:00 </w:t>
      </w:r>
      <w:r w:rsidR="008A49C5" w:rsidRPr="00F6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(МСК-1)</w:t>
      </w:r>
    </w:p>
    <w:p w:rsidR="00170444" w:rsidRPr="003F3E93" w:rsidRDefault="00170444" w:rsidP="00170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44" w:rsidRPr="003F3E93" w:rsidRDefault="00170444" w:rsidP="0017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Заявитель: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Байтек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Лизинг</w:t>
      </w:r>
      <w:r w:rsidRPr="003F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(ООО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Байтек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Лизинг</w:t>
      </w:r>
      <w:r w:rsidRPr="003F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»), место нахождения: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150003</w:t>
      </w: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Ярославская область, гор. Ярославль,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Волжская набережная, д. 4 помещение 29</w:t>
      </w: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почтовый адрес: 150044, Россия, Ярославская область, гор. Ярославль, ул. Полушкина Роща, д.16, стр. 71, оф.2, тел: +7 (4852) 26-</w:t>
      </w:r>
      <w:r w:rsidR="008A49C5">
        <w:rPr>
          <w:rFonts w:ascii="Times New Roman" w:eastAsia="Times New Roman" w:hAnsi="Times New Roman" w:cs="Times New Roman"/>
          <w:sz w:val="24"/>
          <w:szCs w:val="24"/>
          <w:lang w:eastAsia="ru-RU"/>
        </w:rPr>
        <w:t>64-14, доб. 128</w:t>
      </w: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факс: +7 (4852) 26-64-14, </w:t>
      </w:r>
      <w:r w:rsidRPr="003F3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12" w:history="1">
        <w:r w:rsidR="00EE782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EE782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bookmarkStart w:id="0" w:name="_GoBack"/>
        <w:bookmarkEnd w:id="0"/>
        <w:r w:rsidR="00EE7829" w:rsidRPr="0053712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volinec</w:t>
        </w:r>
        <w:r w:rsidR="00EE7829" w:rsidRPr="0053712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E7829" w:rsidRPr="0053712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</w:t>
        </w:r>
        <w:r w:rsidR="00EE7829" w:rsidRPr="0053712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E7829" w:rsidRPr="0053712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corp</w:t>
        </w:r>
        <w:r w:rsidR="00EE7829" w:rsidRPr="0053712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E7829" w:rsidRPr="0053712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8A4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Волынец Елена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0444" w:rsidRPr="003F3E93" w:rsidRDefault="00170444" w:rsidP="0017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44" w:rsidRPr="003F3E93" w:rsidRDefault="00170444" w:rsidP="0017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закупке:</w:t>
      </w:r>
    </w:p>
    <w:p w:rsidR="00170444" w:rsidRPr="003F3E93" w:rsidRDefault="00170444" w:rsidP="001704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сайта,  на котором размещена информация о размещении заказа: </w:t>
      </w:r>
      <w:hyperlink r:id="rId13" w:history="1">
        <w:r w:rsidRPr="003F3E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70444" w:rsidRPr="003F3E93" w:rsidRDefault="00170444" w:rsidP="00170444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адрес электронной торговой площадки: </w:t>
      </w:r>
      <w:hyperlink r:id="rId14" w:tgtFrame="_blank" w:tooltip="http://etprf.ru" w:history="1">
        <w:r w:rsidR="008A49C5">
          <w:rPr>
            <w:rStyle w:val="a8"/>
            <w:rFonts w:ascii="Arial" w:hAnsi="Arial" w:cs="Arial"/>
            <w:color w:val="018CCD"/>
            <w:sz w:val="18"/>
            <w:szCs w:val="18"/>
            <w:bdr w:val="none" w:sz="0" w:space="0" w:color="auto" w:frame="1"/>
            <w:shd w:val="clear" w:color="auto" w:fill="FFFFFF"/>
          </w:rPr>
          <w:t>http://etprf.ru</w:t>
        </w:r>
      </w:hyperlink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170444" w:rsidRPr="003F3E93" w:rsidTr="002A6DC6">
        <w:trPr>
          <w:trHeight w:val="301"/>
        </w:trPr>
        <w:tc>
          <w:tcPr>
            <w:tcW w:w="10035" w:type="dxa"/>
            <w:hideMark/>
          </w:tcPr>
          <w:p w:rsidR="008A49C5" w:rsidRPr="008A49C5" w:rsidRDefault="008A49C5" w:rsidP="008A49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A49C5">
              <w:rPr>
                <w:b w:val="0"/>
                <w:bCs w:val="0"/>
                <w:kern w:val="0"/>
                <w:sz w:val="24"/>
                <w:szCs w:val="24"/>
              </w:rPr>
              <w:t>Номер извещения: ЗАКУПКА №31806940332</w:t>
            </w:r>
          </w:p>
          <w:p w:rsidR="00170444" w:rsidRPr="003F3E93" w:rsidRDefault="00170444" w:rsidP="008A49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9C5" w:rsidRDefault="008A49C5" w:rsidP="006A54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  <w:r w:rsidRPr="008A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в электронной форме 1113-2018-00365. Оказание услуг финансовой аренды (лизинга) на приобретение трактора-</w:t>
      </w:r>
      <w:proofErr w:type="spellStart"/>
      <w:r w:rsidRPr="008A4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опороперевозчика</w:t>
      </w:r>
      <w:proofErr w:type="spellEnd"/>
    </w:p>
    <w:p w:rsidR="00170444" w:rsidRPr="008A49C5" w:rsidRDefault="00170444" w:rsidP="006A54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опубликования извещения о проведении открытого аукциона: Опубликовано </w:t>
      </w:r>
      <w:r w:rsidR="00E774CB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08.10.2018</w:t>
      </w:r>
    </w:p>
    <w:p w:rsidR="00170444" w:rsidRPr="003F3E93" w:rsidRDefault="00170444" w:rsidP="001704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принятия заявок: </w:t>
      </w:r>
      <w:r w:rsidR="00E774CB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08.10.2018</w:t>
      </w:r>
    </w:p>
    <w:p w:rsidR="00170444" w:rsidRPr="00E774CB" w:rsidRDefault="00170444" w:rsidP="00E774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заявок: </w:t>
      </w:r>
      <w:r w:rsidR="00E774CB" w:rsidRPr="00E774CB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25.10.2018 в 14:00</w:t>
      </w:r>
      <w:r w:rsidR="00E774CB">
        <w:rPr>
          <w:rFonts w:ascii="Arial" w:hAnsi="Arial" w:cs="Arial"/>
          <w:color w:val="5B5B5B"/>
          <w:sz w:val="18"/>
          <w:szCs w:val="18"/>
          <w:shd w:val="clear" w:color="auto" w:fill="FFFFFF"/>
        </w:rPr>
        <w:t> </w:t>
      </w:r>
    </w:p>
    <w:p w:rsidR="00170444" w:rsidRPr="003F3E93" w:rsidRDefault="00170444" w:rsidP="001704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итогов </w:t>
      </w:r>
      <w:r w:rsidR="00E7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конкурса: 02.11.2018 г. </w:t>
      </w:r>
    </w:p>
    <w:p w:rsidR="00170444" w:rsidRPr="003F3E93" w:rsidRDefault="00170444" w:rsidP="0017044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70444" w:rsidRDefault="00170444" w:rsidP="00E774C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F3E93">
        <w:rPr>
          <w:rFonts w:ascii="Times New Roman" w:eastAsia="Calibri" w:hAnsi="Times New Roman"/>
          <w:b/>
          <w:bCs/>
          <w:sz w:val="24"/>
          <w:szCs w:val="24"/>
        </w:rPr>
        <w:t>Обжалуемые действия и бездействия Заказчика, которые, по мнению Заявителя,  нарушены</w:t>
      </w:r>
      <w:r w:rsidRPr="003F3E93">
        <w:rPr>
          <w:rFonts w:ascii="Times New Roman" w:eastAsia="Calibri" w:hAnsi="Times New Roman"/>
          <w:sz w:val="24"/>
          <w:szCs w:val="24"/>
        </w:rPr>
        <w:t xml:space="preserve">:  </w:t>
      </w:r>
      <w:r w:rsidRPr="003F3E93">
        <w:rPr>
          <w:rFonts w:ascii="Times New Roman" w:eastAsia="Calibri" w:hAnsi="Times New Roman"/>
          <w:b/>
          <w:sz w:val="24"/>
          <w:szCs w:val="24"/>
        </w:rPr>
        <w:t xml:space="preserve"> ст. 17 Федерального з</w:t>
      </w:r>
      <w:r w:rsidR="00E774CB">
        <w:rPr>
          <w:rFonts w:ascii="Times New Roman" w:eastAsia="Calibri" w:hAnsi="Times New Roman"/>
          <w:b/>
          <w:sz w:val="24"/>
          <w:szCs w:val="24"/>
        </w:rPr>
        <w:t>акона от 26.07.2006 г. №135-ФЗ, ст. 3 Федерального закона от 18.07.2011 г. №223-ФЗ,</w:t>
      </w:r>
    </w:p>
    <w:p w:rsidR="00E774CB" w:rsidRDefault="00E774CB" w:rsidP="00BE00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0444" w:rsidRPr="000D683E" w:rsidRDefault="00E774CB" w:rsidP="00BE0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3E">
        <w:rPr>
          <w:rFonts w:ascii="Times New Roman" w:hAnsi="Times New Roman" w:cs="Times New Roman"/>
          <w:b/>
          <w:sz w:val="24"/>
          <w:szCs w:val="24"/>
        </w:rPr>
        <w:t xml:space="preserve">Доводы жалобы: </w:t>
      </w:r>
    </w:p>
    <w:p w:rsidR="007D6C53" w:rsidRPr="000D683E" w:rsidRDefault="00192E0C" w:rsidP="00BE0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83E">
        <w:rPr>
          <w:rFonts w:ascii="Times New Roman" w:hAnsi="Times New Roman" w:cs="Times New Roman"/>
          <w:sz w:val="24"/>
          <w:szCs w:val="24"/>
        </w:rPr>
        <w:t>08.10.2018 г. Заказчиком было размещено извещение о проведении конкурса в электронной форме по оказанию услуг финансовой аренды (лизинга) на приобретение трактора-</w:t>
      </w:r>
      <w:proofErr w:type="spellStart"/>
      <w:r w:rsidRPr="000D683E">
        <w:rPr>
          <w:rFonts w:ascii="Times New Roman" w:hAnsi="Times New Roman" w:cs="Times New Roman"/>
          <w:sz w:val="24"/>
          <w:szCs w:val="24"/>
        </w:rPr>
        <w:t>опороперевозчика</w:t>
      </w:r>
      <w:proofErr w:type="spellEnd"/>
      <w:r w:rsidRPr="000D683E">
        <w:rPr>
          <w:rFonts w:ascii="Times New Roman" w:hAnsi="Times New Roman" w:cs="Times New Roman"/>
          <w:sz w:val="24"/>
          <w:szCs w:val="24"/>
        </w:rPr>
        <w:t>.</w:t>
      </w:r>
    </w:p>
    <w:p w:rsidR="00192E0C" w:rsidRPr="000D683E" w:rsidRDefault="00192E0C" w:rsidP="00BE0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83E">
        <w:rPr>
          <w:rFonts w:ascii="Times New Roman" w:hAnsi="Times New Roman" w:cs="Times New Roman"/>
          <w:sz w:val="24"/>
          <w:szCs w:val="24"/>
        </w:rPr>
        <w:t>Наша компания подала заявку на участие в указанной закупочной процедуре, однако, не стала победителем в связи с начислением минимальных баллов по подкритерию №4 – репутация участника закупки, который включает в себя следующ</w:t>
      </w:r>
      <w:r w:rsidR="00BE00B5" w:rsidRPr="000D683E">
        <w:rPr>
          <w:rFonts w:ascii="Times New Roman" w:hAnsi="Times New Roman" w:cs="Times New Roman"/>
          <w:sz w:val="24"/>
          <w:szCs w:val="24"/>
        </w:rPr>
        <w:t>е</w:t>
      </w:r>
      <w:r w:rsidRPr="000D683E">
        <w:rPr>
          <w:rFonts w:ascii="Times New Roman" w:hAnsi="Times New Roman" w:cs="Times New Roman"/>
          <w:sz w:val="24"/>
          <w:szCs w:val="24"/>
        </w:rPr>
        <w:t xml:space="preserve">е: </w:t>
      </w:r>
    </w:p>
    <w:p w:rsidR="00BE00B5" w:rsidRPr="000D683E" w:rsidRDefault="00BE00B5" w:rsidP="00BE00B5">
      <w:pPr>
        <w:suppressAutoHyphens/>
        <w:spacing w:after="0" w:line="240" w:lineRule="auto"/>
        <w:ind w:firstLine="709"/>
        <w:jc w:val="both"/>
        <w:outlineLvl w:val="4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В рамках подкритерия оцениваются: </w:t>
      </w:r>
    </w:p>
    <w:p w:rsidR="00BE00B5" w:rsidRPr="000D683E" w:rsidRDefault="00BE00B5" w:rsidP="00BE00B5">
      <w:pPr>
        <w:suppressAutoHyphens/>
        <w:spacing w:after="0" w:line="240" w:lineRule="auto"/>
        <w:ind w:firstLine="709"/>
        <w:jc w:val="both"/>
        <w:outlineLvl w:val="4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•</w:t>
      </w:r>
      <w:r w:rsidRPr="000D683E">
        <w:rPr>
          <w:rStyle w:val="110"/>
          <w:rFonts w:ascii="Times New Roman" w:eastAsia="Arial Unicode MS" w:hAnsi="Times New Roman" w:cs="Times New Roman"/>
          <w:szCs w:val="24"/>
        </w:rPr>
        <w:tab/>
        <w:t>наличие в составе акционеров (участников) лизингодателя Российской Федерации и (или) субъекта Российской Федерации и (или) государственной корпорации и (или) государственной компании;</w:t>
      </w:r>
    </w:p>
    <w:p w:rsidR="00192E0C" w:rsidRPr="000D683E" w:rsidRDefault="00BE00B5" w:rsidP="00BE00B5">
      <w:pPr>
        <w:spacing w:after="0" w:line="240" w:lineRule="auto"/>
        <w:ind w:firstLine="709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•</w:t>
      </w:r>
      <w:r w:rsidRPr="000D683E">
        <w:rPr>
          <w:rStyle w:val="110"/>
          <w:rFonts w:ascii="Times New Roman" w:eastAsia="Arial Unicode MS" w:hAnsi="Times New Roman" w:cs="Times New Roman"/>
          <w:szCs w:val="24"/>
        </w:rPr>
        <w:tab/>
        <w:t>наличие у лизингодателя соглашения о финансировании с банками, объем активов, которых по состоянию на предыдущий отчетный год равен 2,5 трлн. руб. и более.</w:t>
      </w:r>
    </w:p>
    <w:p w:rsidR="00BE00B5" w:rsidRPr="000D683E" w:rsidRDefault="00BE00B5" w:rsidP="00BE00B5">
      <w:pPr>
        <w:pStyle w:val="a5"/>
        <w:spacing w:after="0" w:line="240" w:lineRule="auto"/>
        <w:ind w:left="709"/>
        <w:contextualSpacing w:val="0"/>
        <w:jc w:val="both"/>
        <w:rPr>
          <w:rStyle w:val="110"/>
          <w:rFonts w:ascii="Times New Roman" w:eastAsia="Arial Unicode MS" w:hAnsi="Times New Roman" w:cs="Times New Roman"/>
          <w:b/>
          <w:i/>
          <w:szCs w:val="24"/>
        </w:rPr>
      </w:pPr>
    </w:p>
    <w:p w:rsidR="00BE00B5" w:rsidRPr="000D683E" w:rsidRDefault="00BE00B5" w:rsidP="00BE00B5">
      <w:pPr>
        <w:pStyle w:val="a5"/>
        <w:spacing w:after="0" w:line="240" w:lineRule="auto"/>
        <w:ind w:left="0"/>
        <w:contextualSpacing w:val="0"/>
        <w:jc w:val="both"/>
        <w:rPr>
          <w:rStyle w:val="110"/>
          <w:rFonts w:ascii="Times New Roman" w:eastAsia="Arial Unicode MS" w:hAnsi="Times New Roman" w:cs="Times New Roman"/>
          <w:b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b/>
          <w:szCs w:val="24"/>
        </w:rPr>
        <w:t>Критерии оценки по вышеприведенным критериям:</w:t>
      </w:r>
    </w:p>
    <w:p w:rsidR="00BE00B5" w:rsidRPr="000D683E" w:rsidRDefault="00BE00B5" w:rsidP="00BE00B5">
      <w:pPr>
        <w:pStyle w:val="a5"/>
        <w:spacing w:after="0" w:line="240" w:lineRule="auto"/>
        <w:ind w:left="0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</w:p>
    <w:p w:rsidR="00BE00B5" w:rsidRPr="000D683E" w:rsidRDefault="00BE00B5" w:rsidP="00BE00B5">
      <w:pPr>
        <w:pStyle w:val="a5"/>
        <w:spacing w:after="0" w:line="240" w:lineRule="auto"/>
        <w:ind w:left="0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- Наличие в составе акционеров (участников) лизингодателя Российской Федерации и (или) субъекта Российской Федерации и (или) государственной корпорации и (или) государственной компании</w:t>
      </w:r>
      <w:proofErr w:type="gramStart"/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 :</w:t>
      </w:r>
      <w:proofErr w:type="gramEnd"/>
    </w:p>
    <w:p w:rsidR="00BE00B5" w:rsidRPr="000D683E" w:rsidRDefault="00BE00B5" w:rsidP="00BE00B5">
      <w:pPr>
        <w:suppressAutoHyphens/>
        <w:spacing w:after="0" w:line="240" w:lineRule="auto"/>
        <w:jc w:val="both"/>
        <w:outlineLvl w:val="4"/>
        <w:rPr>
          <w:rStyle w:val="110"/>
          <w:rFonts w:ascii="Times New Roman" w:eastAsia="Arial Unicode MS" w:hAnsi="Times New Roman"/>
          <w:b/>
          <w:szCs w:val="24"/>
          <w:lang w:val="ru"/>
        </w:rPr>
      </w:pPr>
      <w:r w:rsidRPr="000D683E">
        <w:rPr>
          <w:rStyle w:val="110"/>
          <w:rFonts w:ascii="Times New Roman" w:eastAsia="Arial Unicode MS" w:hAnsi="Times New Roman"/>
          <w:szCs w:val="24"/>
          <w:lang w:val="ru"/>
        </w:rPr>
        <w:t xml:space="preserve">Наличие – </w:t>
      </w:r>
      <w:r w:rsidRPr="000D683E">
        <w:rPr>
          <w:rStyle w:val="110"/>
          <w:rFonts w:ascii="Times New Roman" w:eastAsia="Arial Unicode MS" w:hAnsi="Times New Roman"/>
          <w:b/>
          <w:szCs w:val="24"/>
          <w:lang w:val="ru"/>
        </w:rPr>
        <w:t>10 баллов</w:t>
      </w:r>
    </w:p>
    <w:p w:rsidR="00BE00B5" w:rsidRPr="000D683E" w:rsidRDefault="00BE00B5" w:rsidP="00BE00B5">
      <w:pPr>
        <w:pStyle w:val="a5"/>
        <w:spacing w:after="0" w:line="240" w:lineRule="auto"/>
        <w:ind w:left="0"/>
        <w:contextualSpacing w:val="0"/>
        <w:jc w:val="both"/>
        <w:rPr>
          <w:rStyle w:val="110"/>
          <w:rFonts w:ascii="Times New Roman" w:eastAsia="Arial Unicode MS" w:hAnsi="Times New Roman"/>
          <w:b/>
          <w:szCs w:val="24"/>
          <w:lang w:val="ru"/>
        </w:rPr>
      </w:pPr>
      <w:r w:rsidRPr="000D683E">
        <w:rPr>
          <w:rStyle w:val="110"/>
          <w:rFonts w:ascii="Times New Roman" w:eastAsia="Arial Unicode MS" w:hAnsi="Times New Roman"/>
          <w:szCs w:val="24"/>
          <w:lang w:val="ru"/>
        </w:rPr>
        <w:t xml:space="preserve">Отсутствие – </w:t>
      </w:r>
      <w:r w:rsidRPr="000D683E">
        <w:rPr>
          <w:rStyle w:val="110"/>
          <w:rFonts w:ascii="Times New Roman" w:eastAsia="Arial Unicode MS" w:hAnsi="Times New Roman"/>
          <w:b/>
          <w:szCs w:val="24"/>
          <w:lang w:val="ru"/>
        </w:rPr>
        <w:t>0 баллов</w:t>
      </w:r>
    </w:p>
    <w:p w:rsidR="00BE00B5" w:rsidRPr="000D683E" w:rsidRDefault="00BE00B5" w:rsidP="00BE00B5">
      <w:pPr>
        <w:pStyle w:val="a5"/>
        <w:spacing w:after="0" w:line="240" w:lineRule="auto"/>
        <w:ind w:left="0"/>
        <w:contextualSpacing w:val="0"/>
        <w:jc w:val="both"/>
        <w:rPr>
          <w:rStyle w:val="110"/>
          <w:rFonts w:ascii="Times New Roman" w:eastAsia="Arial Unicode MS" w:hAnsi="Times New Roman"/>
          <w:b/>
          <w:szCs w:val="24"/>
          <w:lang w:val="ru"/>
        </w:rPr>
      </w:pPr>
    </w:p>
    <w:p w:rsidR="00BE00B5" w:rsidRPr="000D683E" w:rsidRDefault="00BE00B5" w:rsidP="00BE00B5">
      <w:pPr>
        <w:pStyle w:val="a5"/>
        <w:spacing w:after="0" w:line="240" w:lineRule="auto"/>
        <w:ind w:left="0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/>
          <w:b/>
          <w:szCs w:val="24"/>
          <w:lang w:val="ru"/>
        </w:rPr>
        <w:t xml:space="preserve">- </w:t>
      </w:r>
      <w:r w:rsidRPr="000D683E">
        <w:rPr>
          <w:rStyle w:val="110"/>
          <w:rFonts w:ascii="Times New Roman" w:eastAsia="Arial Unicode MS" w:hAnsi="Times New Roman" w:cs="Times New Roman"/>
          <w:szCs w:val="24"/>
        </w:rPr>
        <w:t>Наличие у лизингодателя соглашения о финансировании с банками, объем активов, которых по состоянию на предыдущий отчетный год равен 2,5 трлн. руб. и более:</w:t>
      </w:r>
    </w:p>
    <w:p w:rsidR="00BE00B5" w:rsidRPr="000D683E" w:rsidRDefault="00BE00B5" w:rsidP="00BE00B5">
      <w:pPr>
        <w:pStyle w:val="a5"/>
        <w:spacing w:after="0" w:line="240" w:lineRule="auto"/>
        <w:ind w:left="0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</w:p>
    <w:p w:rsidR="00BE00B5" w:rsidRPr="000D683E" w:rsidRDefault="00BE00B5" w:rsidP="00BE00B5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Наличие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таких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соглашений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банками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более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0D683E">
        <w:rPr>
          <w:rFonts w:ascii="Times New Roman" w:eastAsia="Times New Roman" w:hAnsi="Times New Roman"/>
          <w:b/>
          <w:sz w:val="24"/>
          <w:szCs w:val="24"/>
          <w:lang w:eastAsia="ru-RU"/>
        </w:rPr>
        <w:t>90 баллов</w:t>
      </w:r>
    </w:p>
    <w:p w:rsidR="00BE00B5" w:rsidRPr="000D683E" w:rsidRDefault="00BE00B5" w:rsidP="00BE00B5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Наличие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таких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соглашений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банками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0D683E">
        <w:rPr>
          <w:rFonts w:ascii="Times New Roman" w:eastAsia="Times New Roman" w:hAnsi="Times New Roman"/>
          <w:b/>
          <w:sz w:val="24"/>
          <w:szCs w:val="24"/>
          <w:lang w:eastAsia="ru-RU"/>
        </w:rPr>
        <w:t>70 баллов</w:t>
      </w:r>
    </w:p>
    <w:p w:rsidR="00BE00B5" w:rsidRPr="000D683E" w:rsidRDefault="00BE00B5" w:rsidP="00BE00B5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Наличие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таких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соглашений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банками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0D683E">
        <w:rPr>
          <w:rFonts w:ascii="Times New Roman" w:eastAsia="Times New Roman" w:hAnsi="Times New Roman"/>
          <w:b/>
          <w:sz w:val="24"/>
          <w:szCs w:val="24"/>
          <w:lang w:eastAsia="ru-RU"/>
        </w:rPr>
        <w:t>50 баллов</w:t>
      </w:r>
    </w:p>
    <w:p w:rsidR="00BE00B5" w:rsidRPr="000D683E" w:rsidRDefault="00BE00B5" w:rsidP="00BE00B5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Наличие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такого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соглашения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банк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ами – </w:t>
      </w:r>
      <w:r w:rsidRPr="000D683E">
        <w:rPr>
          <w:rFonts w:ascii="Times New Roman" w:eastAsia="Times New Roman" w:hAnsi="Times New Roman"/>
          <w:b/>
          <w:sz w:val="24"/>
          <w:szCs w:val="24"/>
          <w:lang w:eastAsia="ru-RU"/>
        </w:rPr>
        <w:t>30 баллов</w:t>
      </w:r>
    </w:p>
    <w:p w:rsidR="00BE00B5" w:rsidRPr="000D683E" w:rsidRDefault="00BE00B5" w:rsidP="00BE00B5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Наличие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такого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соглашения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банком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0D683E">
        <w:rPr>
          <w:rFonts w:ascii="Times New Roman" w:eastAsia="Times New Roman" w:hAnsi="Times New Roman"/>
          <w:b/>
          <w:sz w:val="24"/>
          <w:szCs w:val="24"/>
          <w:lang w:eastAsia="ru-RU"/>
        </w:rPr>
        <w:t>10 баллов</w:t>
      </w:r>
    </w:p>
    <w:p w:rsidR="00BE00B5" w:rsidRPr="000D683E" w:rsidRDefault="00BE00B5" w:rsidP="00BE00B5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иных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3E">
        <w:rPr>
          <w:rFonts w:ascii="Times New Roman" w:eastAsia="Times New Roman" w:hAnsi="Times New Roman" w:hint="eastAsia"/>
          <w:sz w:val="24"/>
          <w:szCs w:val="24"/>
          <w:lang w:eastAsia="ru-RU"/>
        </w:rPr>
        <w:t>случаях</w:t>
      </w:r>
      <w:r w:rsidRPr="000D683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0D683E">
        <w:rPr>
          <w:rFonts w:ascii="Times New Roman" w:eastAsia="Times New Roman" w:hAnsi="Times New Roman"/>
          <w:b/>
          <w:sz w:val="24"/>
          <w:szCs w:val="24"/>
          <w:lang w:eastAsia="ru-RU"/>
        </w:rPr>
        <w:t>5 баллов</w:t>
      </w:r>
    </w:p>
    <w:p w:rsidR="00BE00B5" w:rsidRPr="000D683E" w:rsidRDefault="00BE00B5" w:rsidP="00BE00B5">
      <w:pPr>
        <w:pStyle w:val="a5"/>
        <w:spacing w:after="0" w:line="240" w:lineRule="auto"/>
        <w:ind w:left="0"/>
        <w:contextualSpacing w:val="0"/>
        <w:jc w:val="both"/>
        <w:rPr>
          <w:rStyle w:val="110"/>
          <w:rFonts w:eastAsia="Arial Unicode MS"/>
          <w:szCs w:val="24"/>
        </w:rPr>
      </w:pPr>
    </w:p>
    <w:p w:rsidR="00BE00B5" w:rsidRPr="000D683E" w:rsidRDefault="00BE00B5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Считаем, что </w:t>
      </w:r>
      <w:r w:rsidR="00CB35EC"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установление </w:t>
      </w:r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указанных дополнительных требований к участникам закупочной процедуры и фактическая оценка заявки в большей степень по указанным критериям (поскольку за соответствие данным критериям -  организация-участник получает максимальное количество баллов) противоречит антимонопольным требованиям к торгам, установленным действующим законодательством. </w:t>
      </w:r>
    </w:p>
    <w:p w:rsidR="009F7335" w:rsidRPr="000D683E" w:rsidRDefault="00BE00B5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lastRenderedPageBreak/>
        <w:t xml:space="preserve">Так, </w:t>
      </w:r>
      <w:r w:rsidR="00CB35EC"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в соответствии с </w:t>
      </w:r>
      <w:proofErr w:type="spellStart"/>
      <w:r w:rsidR="00CB35EC" w:rsidRPr="000D683E">
        <w:rPr>
          <w:rStyle w:val="110"/>
          <w:rFonts w:ascii="Times New Roman" w:eastAsia="Arial Unicode MS" w:hAnsi="Times New Roman" w:cs="Times New Roman"/>
          <w:szCs w:val="24"/>
        </w:rPr>
        <w:t>пп</w:t>
      </w:r>
      <w:proofErr w:type="spellEnd"/>
      <w:r w:rsidR="00CB35EC" w:rsidRPr="000D683E">
        <w:rPr>
          <w:rStyle w:val="110"/>
          <w:rFonts w:ascii="Times New Roman" w:eastAsia="Arial Unicode MS" w:hAnsi="Times New Roman" w:cs="Times New Roman"/>
          <w:szCs w:val="24"/>
        </w:rPr>
        <w:t>. 2 п. 1 чт. 3 Федерального закона от 18.07.2011 г. №223-ФЗ «О закупках товаров, работ, услуг отдельными видами юридических лиц», установлен основной принцип закупочной деятельности, который выражается в соблюдении равноправия, справедливости, отсутствия дискриминации и необоснованных ограничений конкуренции по отношению к участникам закупки</w:t>
      </w:r>
      <w:r w:rsidR="009F7335" w:rsidRPr="000D683E">
        <w:rPr>
          <w:rStyle w:val="110"/>
          <w:rFonts w:ascii="Times New Roman" w:eastAsia="Arial Unicode MS" w:hAnsi="Times New Roman" w:cs="Times New Roman"/>
          <w:szCs w:val="24"/>
        </w:rPr>
        <w:t>.</w:t>
      </w:r>
    </w:p>
    <w:p w:rsidR="008F18B0" w:rsidRPr="000D683E" w:rsidRDefault="008F18B0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Исходя из </w:t>
      </w:r>
      <w:proofErr w:type="spellStart"/>
      <w:r w:rsidRPr="000D683E">
        <w:rPr>
          <w:rStyle w:val="110"/>
          <w:rFonts w:ascii="Times New Roman" w:eastAsia="Arial Unicode MS" w:hAnsi="Times New Roman" w:cs="Times New Roman"/>
          <w:szCs w:val="24"/>
        </w:rPr>
        <w:t>пп</w:t>
      </w:r>
      <w:proofErr w:type="spellEnd"/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. 2 п. 1 ст. 17 Федерального закона от 26.07.2006 г. №135-ФЗ «О защите конкуренции»,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 в том числе,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предложений. </w:t>
      </w:r>
    </w:p>
    <w:p w:rsidR="00FE489C" w:rsidRPr="000D683E" w:rsidRDefault="008F18B0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b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b/>
          <w:szCs w:val="24"/>
        </w:rPr>
        <w:t>Считаем, что установление таких дополнительных требований к участнику конкурса, как наличие договоров финансирования с  наикрупнейшими банками страны и предъявление требований к составу участников общества является прямым нарушением вышеприведённых требований, и изначально препятствует участию в закупке субъектов малого предпринимательства</w:t>
      </w:r>
      <w:r w:rsidR="00FE489C" w:rsidRPr="000D683E">
        <w:rPr>
          <w:rStyle w:val="110"/>
          <w:rFonts w:ascii="Times New Roman" w:eastAsia="Arial Unicode MS" w:hAnsi="Times New Roman" w:cs="Times New Roman"/>
          <w:b/>
          <w:szCs w:val="24"/>
        </w:rPr>
        <w:t xml:space="preserve">, </w:t>
      </w:r>
      <w:r w:rsidR="00C10ABB" w:rsidRPr="000D683E">
        <w:rPr>
          <w:rStyle w:val="110"/>
          <w:rFonts w:ascii="Times New Roman" w:eastAsia="Arial Unicode MS" w:hAnsi="Times New Roman" w:cs="Times New Roman"/>
          <w:b/>
          <w:szCs w:val="24"/>
        </w:rPr>
        <w:t xml:space="preserve">организаций, не имеющих в своем участии доли государства, </w:t>
      </w:r>
      <w:r w:rsidR="00FE489C" w:rsidRPr="000D683E">
        <w:rPr>
          <w:rStyle w:val="110"/>
          <w:rFonts w:ascii="Times New Roman" w:eastAsia="Arial Unicode MS" w:hAnsi="Times New Roman" w:cs="Times New Roman"/>
          <w:b/>
          <w:szCs w:val="24"/>
        </w:rPr>
        <w:t xml:space="preserve">а также никоим образом не может свидетельствовать о положительной или отрицательной репутации участника закупки, в том числе не может служить показателем добросовестности участника и не влияет на его возможность исполнить контракт. </w:t>
      </w:r>
    </w:p>
    <w:p w:rsidR="00C10ABB" w:rsidRPr="000D683E" w:rsidRDefault="00FE489C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b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b/>
          <w:szCs w:val="24"/>
        </w:rPr>
        <w:t xml:space="preserve">Фактически, Заказчик ограничил возможность принятия участия в данной закупке </w:t>
      </w:r>
      <w:r w:rsidR="00C10ABB" w:rsidRPr="000D683E">
        <w:rPr>
          <w:rStyle w:val="110"/>
          <w:rFonts w:ascii="Times New Roman" w:eastAsia="Arial Unicode MS" w:hAnsi="Times New Roman" w:cs="Times New Roman"/>
          <w:b/>
          <w:szCs w:val="24"/>
        </w:rPr>
        <w:t>не</w:t>
      </w:r>
      <w:r w:rsidRPr="000D683E">
        <w:rPr>
          <w:rStyle w:val="110"/>
          <w:rFonts w:ascii="Times New Roman" w:eastAsia="Arial Unicode MS" w:hAnsi="Times New Roman" w:cs="Times New Roman"/>
          <w:b/>
          <w:szCs w:val="24"/>
        </w:rPr>
        <w:t xml:space="preserve">ограниченного количества лизинговых компаний, что противоречит принципу добросовестной конкуренции и нивелирует равное положение потенциальных участников данной закупки.  </w:t>
      </w:r>
    </w:p>
    <w:p w:rsidR="00C10ABB" w:rsidRPr="000D683E" w:rsidRDefault="00C10ABB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О незаконности предъявления дополнительных необоснованных требований к участникам закупочных процедур свидетельствует и сложившаяся практика анти</w:t>
      </w:r>
      <w:r w:rsidR="007A3495" w:rsidRPr="000D683E">
        <w:rPr>
          <w:rStyle w:val="110"/>
          <w:rFonts w:ascii="Times New Roman" w:eastAsia="Arial Unicode MS" w:hAnsi="Times New Roman" w:cs="Times New Roman"/>
          <w:szCs w:val="24"/>
        </w:rPr>
        <w:t>монопольных и судебных органов:</w:t>
      </w:r>
      <w:r w:rsidR="00170444"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 Постановление Федерального арбитражного суда Уральского округа по делу №А71-11660/2012, Постановление Федерального арбитражного суда Московского округа по делу №А40-34966/13-94-332, Решение ФАС России от 30.09.2014 г. по делу №К-1424/14. </w:t>
      </w:r>
    </w:p>
    <w:p w:rsidR="007A3495" w:rsidRPr="000D683E" w:rsidRDefault="007A3495" w:rsidP="007A3495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Кроме того, установленные Заказчиком критерии оценки заявок противоречат требованиям Единого Положения Государственной корпорации </w:t>
      </w:r>
      <w:proofErr w:type="spellStart"/>
      <w:r w:rsidRPr="000D683E">
        <w:rPr>
          <w:rStyle w:val="110"/>
          <w:rFonts w:ascii="Times New Roman" w:eastAsia="Arial Unicode MS" w:hAnsi="Times New Roman" w:cs="Times New Roman"/>
          <w:szCs w:val="24"/>
        </w:rPr>
        <w:t>Ростех</w:t>
      </w:r>
      <w:proofErr w:type="spellEnd"/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, которым Заказчик руководствуется при проведении закупочных процедур. </w:t>
      </w:r>
    </w:p>
    <w:p w:rsidR="007A3495" w:rsidRPr="000D683E" w:rsidRDefault="007A3495" w:rsidP="007A3495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Так, в соответствии с Приложением 6 к указанному Положению «Методические рекомендации по оценке и сопоставлению заявок на участие в закупке», раздел 2.1 «Критерии оценки заявок», при определении победителя закупки используются следующие критерии оценки:</w:t>
      </w:r>
    </w:p>
    <w:p w:rsidR="007A3495" w:rsidRPr="000D683E" w:rsidRDefault="007A3495" w:rsidP="007A3495">
      <w:pPr>
        <w:widowControl w:val="0"/>
        <w:numPr>
          <w:ilvl w:val="3"/>
          <w:numId w:val="3"/>
        </w:numPr>
        <w:spacing w:before="120" w:after="0" w:line="240" w:lineRule="auto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bookmarkStart w:id="1" w:name="_Ref434591377"/>
      <w:r w:rsidRPr="000D683E">
        <w:rPr>
          <w:rStyle w:val="110"/>
          <w:rFonts w:ascii="Times New Roman" w:eastAsia="Arial Unicode MS" w:hAnsi="Times New Roman" w:cs="Times New Roman"/>
          <w:szCs w:val="24"/>
        </w:rPr>
        <w:t>Ценовые критерии оценки:</w:t>
      </w:r>
      <w:bookmarkEnd w:id="1"/>
    </w:p>
    <w:p w:rsidR="007A3495" w:rsidRPr="000D683E" w:rsidRDefault="007A3495" w:rsidP="007A3495">
      <w:pPr>
        <w:numPr>
          <w:ilvl w:val="0"/>
          <w:numId w:val="4"/>
        </w:numPr>
        <w:spacing w:after="0" w:line="240" w:lineRule="auto"/>
        <w:ind w:hanging="357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«Цена договора или цена за единицу продукции»;</w:t>
      </w:r>
    </w:p>
    <w:p w:rsidR="007A3495" w:rsidRPr="000D683E" w:rsidRDefault="007A3495" w:rsidP="007A3495">
      <w:pPr>
        <w:numPr>
          <w:ilvl w:val="0"/>
          <w:numId w:val="4"/>
        </w:numPr>
        <w:spacing w:after="0" w:line="240" w:lineRule="auto"/>
        <w:ind w:hanging="357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«Расходы на эксплуатацию и техническое обслуживание приобретаемой продукции»;</w:t>
      </w:r>
    </w:p>
    <w:p w:rsidR="007A3495" w:rsidRPr="000D683E" w:rsidRDefault="007A3495" w:rsidP="007A3495">
      <w:pPr>
        <w:numPr>
          <w:ilvl w:val="0"/>
          <w:numId w:val="4"/>
        </w:numPr>
        <w:spacing w:after="0" w:line="240" w:lineRule="auto"/>
        <w:ind w:hanging="357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«Стоимость жизненного цикла продукции при проведении закупки на заключение договора жизненного цикла».</w:t>
      </w:r>
    </w:p>
    <w:p w:rsidR="007A3495" w:rsidRPr="000D683E" w:rsidRDefault="007A3495" w:rsidP="007A3495">
      <w:pPr>
        <w:widowControl w:val="0"/>
        <w:numPr>
          <w:ilvl w:val="3"/>
          <w:numId w:val="3"/>
        </w:numPr>
        <w:spacing w:before="120" w:after="0" w:line="240" w:lineRule="auto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Неценовые критерии оценки:</w:t>
      </w:r>
    </w:p>
    <w:p w:rsidR="007A3495" w:rsidRPr="000D683E" w:rsidRDefault="007A3495" w:rsidP="007A3495">
      <w:pPr>
        <w:numPr>
          <w:ilvl w:val="0"/>
          <w:numId w:val="5"/>
        </w:numPr>
        <w:spacing w:after="0" w:line="240" w:lineRule="auto"/>
        <w:ind w:hanging="357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«Срок поставки товара, выполнения работ, оказания услуг»;</w:t>
      </w:r>
    </w:p>
    <w:p w:rsidR="007A3495" w:rsidRPr="000D683E" w:rsidRDefault="007A3495" w:rsidP="007A3495">
      <w:pPr>
        <w:numPr>
          <w:ilvl w:val="0"/>
          <w:numId w:val="5"/>
        </w:numPr>
        <w:spacing w:after="0" w:line="240" w:lineRule="auto"/>
        <w:ind w:hanging="357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«Функциональные характеристики (потребительские свойства) или качественные характеристики товара»;</w:t>
      </w:r>
    </w:p>
    <w:p w:rsidR="007A3495" w:rsidRPr="000D683E" w:rsidRDefault="007A3495" w:rsidP="007A3495">
      <w:pPr>
        <w:numPr>
          <w:ilvl w:val="0"/>
          <w:numId w:val="5"/>
        </w:numPr>
        <w:spacing w:after="0" w:line="240" w:lineRule="auto"/>
        <w:ind w:hanging="357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«Качество технического предложения участника закупки при проведении закупки на выполнение работ, оказание услуг»;</w:t>
      </w:r>
    </w:p>
    <w:p w:rsidR="007A3495" w:rsidRPr="000D683E" w:rsidRDefault="007A3495" w:rsidP="007A3495">
      <w:pPr>
        <w:numPr>
          <w:ilvl w:val="0"/>
          <w:numId w:val="5"/>
        </w:numPr>
        <w:spacing w:after="0" w:line="240" w:lineRule="auto"/>
        <w:ind w:hanging="357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«Срок предоставления гарантии качества продукции»;</w:t>
      </w:r>
    </w:p>
    <w:p w:rsidR="007A3495" w:rsidRPr="000D683E" w:rsidRDefault="007A3495" w:rsidP="007A3495">
      <w:pPr>
        <w:numPr>
          <w:ilvl w:val="0"/>
          <w:numId w:val="5"/>
        </w:numPr>
        <w:spacing w:after="0" w:line="240" w:lineRule="auto"/>
        <w:ind w:hanging="357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lastRenderedPageBreak/>
        <w:t>«Квалификация участника закупки».</w:t>
      </w:r>
    </w:p>
    <w:p w:rsidR="007A3495" w:rsidRPr="000D683E" w:rsidRDefault="007A3495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</w:p>
    <w:p w:rsidR="00C10ABB" w:rsidRPr="000D683E" w:rsidRDefault="007A3495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b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b/>
          <w:szCs w:val="24"/>
        </w:rPr>
        <w:t xml:space="preserve">Как видно, требований к репутации участника закупки данные критерии не предъявляют. </w:t>
      </w:r>
    </w:p>
    <w:p w:rsidR="00F6571C" w:rsidRPr="000D683E" w:rsidRDefault="00E774CB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На основании изложенного, </w:t>
      </w:r>
    </w:p>
    <w:p w:rsidR="00F6571C" w:rsidRPr="000D683E" w:rsidRDefault="00F6571C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b/>
          <w:szCs w:val="24"/>
        </w:rPr>
      </w:pPr>
    </w:p>
    <w:p w:rsidR="00E774CB" w:rsidRPr="000D683E" w:rsidRDefault="00E774CB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b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b/>
          <w:szCs w:val="24"/>
        </w:rPr>
        <w:t>просим:</w:t>
      </w:r>
    </w:p>
    <w:p w:rsidR="00E774CB" w:rsidRPr="000D683E" w:rsidRDefault="00E774CB" w:rsidP="008F18B0">
      <w:pPr>
        <w:pStyle w:val="a5"/>
        <w:spacing w:after="0" w:line="240" w:lineRule="auto"/>
        <w:ind w:left="0" w:firstLine="709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</w:p>
    <w:p w:rsidR="00F6571C" w:rsidRPr="000D683E" w:rsidRDefault="00F6571C" w:rsidP="00F6571C">
      <w:pPr>
        <w:pStyle w:val="a5"/>
        <w:numPr>
          <w:ilvl w:val="3"/>
          <w:numId w:val="4"/>
        </w:numPr>
        <w:spacing w:after="0" w:line="240" w:lineRule="auto"/>
        <w:ind w:left="142" w:hanging="45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Провести проверку по настоящей жалобе, п</w:t>
      </w:r>
      <w:r w:rsidR="00E774CB" w:rsidRPr="000D683E">
        <w:rPr>
          <w:rStyle w:val="110"/>
          <w:rFonts w:ascii="Times New Roman" w:eastAsia="Arial Unicode MS" w:hAnsi="Times New Roman" w:cs="Times New Roman"/>
          <w:szCs w:val="24"/>
        </w:rPr>
        <w:t>ризнать заказчика нарушившим требования действующего антимонопольного законодательства в части установление требований, ограничивающих конкуренцию при проведении закупочных процедур</w:t>
      </w:r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. </w:t>
      </w:r>
    </w:p>
    <w:p w:rsidR="00F6571C" w:rsidRPr="000D683E" w:rsidRDefault="00F6571C" w:rsidP="00F6571C">
      <w:pPr>
        <w:pStyle w:val="a5"/>
        <w:numPr>
          <w:ilvl w:val="3"/>
          <w:numId w:val="4"/>
        </w:numPr>
        <w:spacing w:after="0" w:line="240" w:lineRule="auto"/>
        <w:ind w:left="142" w:hanging="4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Отменить закупку  </w:t>
      </w:r>
      <w:r w:rsidRPr="000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извещения: </w:t>
      </w:r>
      <w:r w:rsidRPr="000D683E">
        <w:rPr>
          <w:rFonts w:ascii="Times New Roman" w:hAnsi="Times New Roman" w:cs="Times New Roman"/>
          <w:sz w:val="24"/>
          <w:szCs w:val="24"/>
        </w:rPr>
        <w:t>ЗАКУПКА №31806940332.</w:t>
      </w:r>
    </w:p>
    <w:p w:rsidR="00F6571C" w:rsidRPr="000D683E" w:rsidRDefault="00F6571C" w:rsidP="00F6571C">
      <w:pPr>
        <w:pStyle w:val="a5"/>
        <w:numPr>
          <w:ilvl w:val="3"/>
          <w:numId w:val="4"/>
        </w:numPr>
        <w:spacing w:after="0" w:line="240" w:lineRule="auto"/>
        <w:ind w:left="142" w:hanging="4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683E">
        <w:rPr>
          <w:rFonts w:ascii="Times New Roman" w:hAnsi="Times New Roman" w:cs="Times New Roman"/>
          <w:sz w:val="24"/>
          <w:szCs w:val="24"/>
        </w:rPr>
        <w:t xml:space="preserve">До рассмотрения настоящей жалобы  приостановить заключение Договора с победителем закупочных процедур. </w:t>
      </w:r>
    </w:p>
    <w:p w:rsidR="00F6571C" w:rsidRDefault="00F6571C" w:rsidP="00F6571C">
      <w:pPr>
        <w:pStyle w:val="a5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571C" w:rsidRDefault="00F6571C" w:rsidP="00F6571C">
      <w:pPr>
        <w:pStyle w:val="a5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571C" w:rsidRPr="00C91CF1" w:rsidRDefault="00F6571C" w:rsidP="00F6571C">
      <w:pPr>
        <w:pStyle w:val="a5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CF1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6571C" w:rsidRDefault="00F6571C" w:rsidP="00F6571C">
      <w:pPr>
        <w:pStyle w:val="a5"/>
        <w:numPr>
          <w:ilvl w:val="6"/>
          <w:numId w:val="4"/>
        </w:numPr>
        <w:spacing w:after="0" w:line="240" w:lineRule="auto"/>
        <w:ind w:left="142" w:hanging="79"/>
        <w:contextualSpacing w:val="0"/>
        <w:jc w:val="both"/>
        <w:rPr>
          <w:rStyle w:val="110"/>
          <w:rFonts w:ascii="Times New Roman" w:eastAsia="Arial Unicode MS" w:hAnsi="Times New Roman" w:cs="Times New Roman"/>
          <w:sz w:val="22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Документация о проведении конкурса в электронной форме</w:t>
      </w:r>
      <w:r>
        <w:rPr>
          <w:rStyle w:val="110"/>
          <w:rFonts w:ascii="Times New Roman" w:eastAsia="Arial Unicode MS" w:hAnsi="Times New Roman" w:cs="Times New Roman"/>
          <w:sz w:val="22"/>
        </w:rPr>
        <w:t xml:space="preserve">. </w:t>
      </w:r>
    </w:p>
    <w:p w:rsidR="00F6571C" w:rsidRPr="00F6571C" w:rsidRDefault="00F6571C" w:rsidP="00F6571C">
      <w:pPr>
        <w:pStyle w:val="a5"/>
        <w:numPr>
          <w:ilvl w:val="6"/>
          <w:numId w:val="4"/>
        </w:numPr>
        <w:spacing w:after="0" w:line="240" w:lineRule="auto"/>
        <w:ind w:left="142" w:hanging="79"/>
        <w:contextualSpacing w:val="0"/>
        <w:jc w:val="both"/>
        <w:rPr>
          <w:rFonts w:ascii="Times New Roman" w:eastAsia="Arial Unicode MS" w:hAnsi="Times New Roman" w:cs="Times New Roman"/>
        </w:rPr>
      </w:pPr>
      <w:r w:rsidRPr="00F6571C">
        <w:rPr>
          <w:rFonts w:ascii="Times New Roman" w:eastAsia="Calibri" w:hAnsi="Times New Roman"/>
          <w:sz w:val="24"/>
          <w:szCs w:val="24"/>
        </w:rPr>
        <w:t>Решение об учреждении ООО «</w:t>
      </w:r>
      <w:proofErr w:type="spellStart"/>
      <w:r w:rsidRPr="00F6571C">
        <w:rPr>
          <w:rFonts w:ascii="Times New Roman" w:eastAsia="Calibri" w:hAnsi="Times New Roman"/>
          <w:sz w:val="24"/>
          <w:szCs w:val="24"/>
        </w:rPr>
        <w:t>Байтек</w:t>
      </w:r>
      <w:proofErr w:type="spellEnd"/>
      <w:r w:rsidRPr="00F6571C">
        <w:rPr>
          <w:rFonts w:ascii="Times New Roman" w:eastAsia="Calibri" w:hAnsi="Times New Roman"/>
          <w:sz w:val="24"/>
          <w:szCs w:val="24"/>
        </w:rPr>
        <w:t xml:space="preserve"> Лизинг». </w:t>
      </w:r>
    </w:p>
    <w:p w:rsidR="00F6571C" w:rsidRPr="00F6571C" w:rsidRDefault="00F6571C" w:rsidP="00F6571C">
      <w:pPr>
        <w:pStyle w:val="a5"/>
        <w:numPr>
          <w:ilvl w:val="6"/>
          <w:numId w:val="4"/>
        </w:numPr>
        <w:spacing w:after="0" w:line="240" w:lineRule="auto"/>
        <w:ind w:left="142" w:hanging="79"/>
        <w:contextualSpacing w:val="0"/>
        <w:jc w:val="both"/>
        <w:rPr>
          <w:rFonts w:ascii="Times New Roman" w:eastAsia="Arial Unicode MS" w:hAnsi="Times New Roman" w:cs="Times New Roman"/>
        </w:rPr>
      </w:pPr>
      <w:r w:rsidRPr="00F6571C">
        <w:rPr>
          <w:rFonts w:ascii="Times New Roman" w:eastAsia="Calibri" w:hAnsi="Times New Roman"/>
          <w:sz w:val="24"/>
          <w:szCs w:val="24"/>
        </w:rPr>
        <w:t>Решение о продлении полномочий Директора ООО «</w:t>
      </w:r>
      <w:proofErr w:type="spellStart"/>
      <w:r w:rsidRPr="00F6571C">
        <w:rPr>
          <w:rFonts w:ascii="Times New Roman" w:eastAsia="Calibri" w:hAnsi="Times New Roman"/>
          <w:sz w:val="24"/>
          <w:szCs w:val="24"/>
        </w:rPr>
        <w:t>Байтек</w:t>
      </w:r>
      <w:proofErr w:type="spellEnd"/>
      <w:r w:rsidRPr="00F6571C">
        <w:rPr>
          <w:rFonts w:ascii="Times New Roman" w:eastAsia="Calibri" w:hAnsi="Times New Roman"/>
          <w:sz w:val="24"/>
          <w:szCs w:val="24"/>
        </w:rPr>
        <w:t xml:space="preserve"> Лизинг». </w:t>
      </w:r>
    </w:p>
    <w:p w:rsidR="00F6571C" w:rsidRPr="00F6571C" w:rsidRDefault="00F6571C" w:rsidP="00F6571C">
      <w:pPr>
        <w:pStyle w:val="a5"/>
        <w:numPr>
          <w:ilvl w:val="6"/>
          <w:numId w:val="4"/>
        </w:numPr>
        <w:spacing w:after="0" w:line="240" w:lineRule="auto"/>
        <w:ind w:left="142" w:hanging="79"/>
        <w:contextualSpacing w:val="0"/>
        <w:jc w:val="both"/>
        <w:rPr>
          <w:rFonts w:ascii="Times New Roman" w:eastAsia="Arial Unicode MS" w:hAnsi="Times New Roman" w:cs="Times New Roman"/>
        </w:rPr>
      </w:pPr>
      <w:r w:rsidRPr="00F6571C">
        <w:rPr>
          <w:rFonts w:ascii="Times New Roman" w:eastAsia="Calibri" w:hAnsi="Times New Roman"/>
          <w:sz w:val="24"/>
          <w:szCs w:val="24"/>
        </w:rPr>
        <w:t>Приказ о назначении Директора ООО «</w:t>
      </w:r>
      <w:proofErr w:type="spellStart"/>
      <w:r w:rsidRPr="00F6571C">
        <w:rPr>
          <w:rFonts w:ascii="Times New Roman" w:eastAsia="Calibri" w:hAnsi="Times New Roman"/>
          <w:sz w:val="24"/>
          <w:szCs w:val="24"/>
        </w:rPr>
        <w:t>Байтек</w:t>
      </w:r>
      <w:proofErr w:type="spellEnd"/>
      <w:r w:rsidRPr="00F6571C">
        <w:rPr>
          <w:rFonts w:ascii="Times New Roman" w:eastAsia="Calibri" w:hAnsi="Times New Roman"/>
          <w:sz w:val="24"/>
          <w:szCs w:val="24"/>
        </w:rPr>
        <w:t xml:space="preserve"> Лизинг». </w:t>
      </w:r>
    </w:p>
    <w:p w:rsidR="00F6571C" w:rsidRPr="00F6571C" w:rsidRDefault="00F6571C" w:rsidP="00F6571C">
      <w:pPr>
        <w:pStyle w:val="a5"/>
        <w:numPr>
          <w:ilvl w:val="6"/>
          <w:numId w:val="4"/>
        </w:numPr>
        <w:spacing w:after="0" w:line="240" w:lineRule="auto"/>
        <w:ind w:left="142" w:hanging="79"/>
        <w:contextualSpacing w:val="0"/>
        <w:jc w:val="both"/>
        <w:rPr>
          <w:rFonts w:ascii="Times New Roman" w:eastAsia="Arial Unicode MS" w:hAnsi="Times New Roman" w:cs="Times New Roman"/>
        </w:rPr>
      </w:pPr>
      <w:r w:rsidRPr="00F6571C">
        <w:rPr>
          <w:rFonts w:ascii="Times New Roman" w:eastAsia="Calibri" w:hAnsi="Times New Roman"/>
          <w:sz w:val="24"/>
          <w:szCs w:val="24"/>
        </w:rPr>
        <w:t>Устав ООО «</w:t>
      </w:r>
      <w:proofErr w:type="spellStart"/>
      <w:r w:rsidRPr="00F6571C">
        <w:rPr>
          <w:rFonts w:ascii="Times New Roman" w:eastAsia="Calibri" w:hAnsi="Times New Roman"/>
          <w:sz w:val="24"/>
          <w:szCs w:val="24"/>
        </w:rPr>
        <w:t>Байтек</w:t>
      </w:r>
      <w:proofErr w:type="spellEnd"/>
      <w:r w:rsidRPr="00F6571C">
        <w:rPr>
          <w:rFonts w:ascii="Times New Roman" w:eastAsia="Calibri" w:hAnsi="Times New Roman"/>
          <w:sz w:val="24"/>
          <w:szCs w:val="24"/>
        </w:rPr>
        <w:t xml:space="preserve"> Лизинг », изменения к Уставу.</w:t>
      </w:r>
    </w:p>
    <w:p w:rsidR="00F6571C" w:rsidRPr="00F6571C" w:rsidRDefault="00F6571C" w:rsidP="00F6571C">
      <w:pPr>
        <w:pStyle w:val="a5"/>
        <w:numPr>
          <w:ilvl w:val="6"/>
          <w:numId w:val="4"/>
        </w:numPr>
        <w:spacing w:after="0" w:line="240" w:lineRule="auto"/>
        <w:ind w:left="142" w:hanging="79"/>
        <w:contextualSpacing w:val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Calibri" w:hAnsi="Times New Roman"/>
          <w:sz w:val="24"/>
          <w:szCs w:val="24"/>
        </w:rPr>
        <w:t>Протокол итогов закупки от 02.11.2018 г.</w:t>
      </w:r>
    </w:p>
    <w:p w:rsidR="000D683E" w:rsidRPr="000D683E" w:rsidRDefault="000D683E" w:rsidP="00F6571C">
      <w:pPr>
        <w:pStyle w:val="a5"/>
        <w:numPr>
          <w:ilvl w:val="6"/>
          <w:numId w:val="4"/>
        </w:numPr>
        <w:spacing w:after="0" w:line="240" w:lineRule="auto"/>
        <w:ind w:left="142" w:hanging="79"/>
        <w:contextualSpacing w:val="0"/>
        <w:jc w:val="both"/>
        <w:rPr>
          <w:rStyle w:val="110"/>
          <w:rFonts w:ascii="Times New Roman" w:eastAsia="Arial Unicode MS" w:hAnsi="Times New Roman" w:cs="Times New Roman"/>
          <w:sz w:val="22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>Постановление Федерального арбитражного суда Уральского</w:t>
      </w:r>
      <w:r>
        <w:rPr>
          <w:rStyle w:val="110"/>
          <w:rFonts w:ascii="Times New Roman" w:eastAsia="Arial Unicode MS" w:hAnsi="Times New Roman" w:cs="Times New Roman"/>
          <w:szCs w:val="24"/>
        </w:rPr>
        <w:t xml:space="preserve"> округа по делу №А71-11660/2012</w:t>
      </w:r>
    </w:p>
    <w:p w:rsidR="000D683E" w:rsidRPr="000D683E" w:rsidRDefault="000D683E" w:rsidP="00F6571C">
      <w:pPr>
        <w:pStyle w:val="a5"/>
        <w:numPr>
          <w:ilvl w:val="6"/>
          <w:numId w:val="4"/>
        </w:numPr>
        <w:spacing w:after="0" w:line="240" w:lineRule="auto"/>
        <w:ind w:left="142" w:hanging="79"/>
        <w:contextualSpacing w:val="0"/>
        <w:jc w:val="both"/>
        <w:rPr>
          <w:rStyle w:val="110"/>
          <w:rFonts w:ascii="Times New Roman" w:eastAsia="Arial Unicode MS" w:hAnsi="Times New Roman" w:cs="Times New Roman"/>
          <w:sz w:val="22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 Постановление Федерального арбитражного суда Московского окру</w:t>
      </w:r>
      <w:r>
        <w:rPr>
          <w:rStyle w:val="110"/>
          <w:rFonts w:ascii="Times New Roman" w:eastAsia="Arial Unicode MS" w:hAnsi="Times New Roman" w:cs="Times New Roman"/>
          <w:szCs w:val="24"/>
        </w:rPr>
        <w:t>га по делу №А40-34966/13-94-332</w:t>
      </w:r>
    </w:p>
    <w:p w:rsidR="00F6571C" w:rsidRPr="000D683E" w:rsidRDefault="000D683E" w:rsidP="00F6571C">
      <w:pPr>
        <w:pStyle w:val="a5"/>
        <w:numPr>
          <w:ilvl w:val="6"/>
          <w:numId w:val="4"/>
        </w:numPr>
        <w:spacing w:after="0" w:line="240" w:lineRule="auto"/>
        <w:ind w:left="142" w:hanging="79"/>
        <w:contextualSpacing w:val="0"/>
        <w:jc w:val="both"/>
        <w:rPr>
          <w:rStyle w:val="110"/>
          <w:rFonts w:ascii="Times New Roman" w:eastAsia="Arial Unicode MS" w:hAnsi="Times New Roman" w:cs="Times New Roman"/>
          <w:sz w:val="22"/>
        </w:rPr>
      </w:pPr>
      <w:r w:rsidRPr="000D683E">
        <w:rPr>
          <w:rStyle w:val="110"/>
          <w:rFonts w:ascii="Times New Roman" w:eastAsia="Arial Unicode MS" w:hAnsi="Times New Roman" w:cs="Times New Roman"/>
          <w:szCs w:val="24"/>
        </w:rPr>
        <w:t xml:space="preserve"> Решение ФАС России от 30.09.2014 г. по делу №К-1424/14</w:t>
      </w:r>
    </w:p>
    <w:p w:rsidR="000D683E" w:rsidRPr="000D683E" w:rsidRDefault="000D683E" w:rsidP="00F6571C">
      <w:pPr>
        <w:pStyle w:val="a5"/>
        <w:numPr>
          <w:ilvl w:val="6"/>
          <w:numId w:val="4"/>
        </w:numPr>
        <w:spacing w:after="0" w:line="240" w:lineRule="auto"/>
        <w:ind w:left="142" w:hanging="79"/>
        <w:contextualSpacing w:val="0"/>
        <w:jc w:val="both"/>
        <w:rPr>
          <w:rStyle w:val="110"/>
          <w:rFonts w:ascii="Times New Roman" w:eastAsia="Arial Unicode MS" w:hAnsi="Times New Roman" w:cs="Times New Roman"/>
          <w:sz w:val="22"/>
        </w:rPr>
      </w:pPr>
      <w:r>
        <w:rPr>
          <w:rStyle w:val="110"/>
          <w:rFonts w:ascii="Times New Roman" w:eastAsia="Arial Unicode MS" w:hAnsi="Times New Roman" w:cs="Times New Roman"/>
          <w:szCs w:val="24"/>
        </w:rPr>
        <w:t>Заявка ООО «</w:t>
      </w:r>
      <w:proofErr w:type="spellStart"/>
      <w:r>
        <w:rPr>
          <w:rStyle w:val="110"/>
          <w:rFonts w:ascii="Times New Roman" w:eastAsia="Arial Unicode MS" w:hAnsi="Times New Roman" w:cs="Times New Roman"/>
          <w:szCs w:val="24"/>
        </w:rPr>
        <w:t>Байтек</w:t>
      </w:r>
      <w:proofErr w:type="spellEnd"/>
      <w:r>
        <w:rPr>
          <w:rStyle w:val="110"/>
          <w:rFonts w:ascii="Times New Roman" w:eastAsia="Arial Unicode MS" w:hAnsi="Times New Roman" w:cs="Times New Roman"/>
          <w:szCs w:val="24"/>
        </w:rPr>
        <w:t xml:space="preserve"> Лизинг». </w:t>
      </w:r>
    </w:p>
    <w:p w:rsidR="000D683E" w:rsidRPr="00C91CF1" w:rsidRDefault="00C91CF1" w:rsidP="00F6571C">
      <w:pPr>
        <w:pStyle w:val="a5"/>
        <w:numPr>
          <w:ilvl w:val="6"/>
          <w:numId w:val="4"/>
        </w:numPr>
        <w:spacing w:after="0" w:line="240" w:lineRule="auto"/>
        <w:ind w:left="142" w:hanging="79"/>
        <w:contextualSpacing w:val="0"/>
        <w:jc w:val="both"/>
        <w:rPr>
          <w:rStyle w:val="110"/>
          <w:rFonts w:ascii="Times New Roman" w:eastAsia="Arial Unicode MS" w:hAnsi="Times New Roman" w:cs="Times New Roman"/>
          <w:sz w:val="22"/>
        </w:rPr>
      </w:pPr>
      <w:proofErr w:type="spellStart"/>
      <w:r>
        <w:rPr>
          <w:rStyle w:val="110"/>
          <w:rFonts w:ascii="Times New Roman" w:eastAsia="Arial Unicode MS" w:hAnsi="Times New Roman" w:cs="Times New Roman"/>
          <w:szCs w:val="24"/>
        </w:rPr>
        <w:t>Скрин</w:t>
      </w:r>
      <w:proofErr w:type="spellEnd"/>
      <w:r>
        <w:rPr>
          <w:rStyle w:val="110"/>
          <w:rFonts w:ascii="Times New Roman" w:eastAsia="Arial Unicode MS" w:hAnsi="Times New Roman" w:cs="Times New Roman"/>
          <w:szCs w:val="24"/>
        </w:rPr>
        <w:t xml:space="preserve"> подписания</w:t>
      </w:r>
      <w:r w:rsidR="000D683E">
        <w:rPr>
          <w:rStyle w:val="110"/>
          <w:rFonts w:ascii="Times New Roman" w:eastAsia="Arial Unicode MS" w:hAnsi="Times New Roman" w:cs="Times New Roman"/>
          <w:szCs w:val="24"/>
        </w:rPr>
        <w:t xml:space="preserve"> настоящей жалобы ЭЦП. </w:t>
      </w:r>
    </w:p>
    <w:p w:rsidR="00C91CF1" w:rsidRDefault="00C91CF1" w:rsidP="00C91CF1">
      <w:pPr>
        <w:pStyle w:val="a5"/>
        <w:spacing w:after="0" w:line="240" w:lineRule="auto"/>
        <w:ind w:left="142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</w:p>
    <w:p w:rsidR="00C91CF1" w:rsidRDefault="00C91CF1" w:rsidP="00C91CF1">
      <w:pPr>
        <w:pStyle w:val="a5"/>
        <w:spacing w:after="0" w:line="240" w:lineRule="auto"/>
        <w:ind w:left="142"/>
        <w:contextualSpacing w:val="0"/>
        <w:jc w:val="both"/>
        <w:rPr>
          <w:rStyle w:val="110"/>
          <w:rFonts w:ascii="Times New Roman" w:eastAsia="Arial Unicode MS" w:hAnsi="Times New Roman" w:cs="Times New Roman"/>
          <w:szCs w:val="24"/>
        </w:rPr>
      </w:pPr>
    </w:p>
    <w:p w:rsidR="00C91CF1" w:rsidRPr="00F6571C" w:rsidRDefault="00C91CF1" w:rsidP="00C91CF1">
      <w:pPr>
        <w:pStyle w:val="a5"/>
        <w:spacing w:after="0" w:line="240" w:lineRule="auto"/>
        <w:ind w:left="142"/>
        <w:contextualSpacing w:val="0"/>
        <w:jc w:val="both"/>
        <w:rPr>
          <w:rFonts w:ascii="Times New Roman" w:eastAsia="Arial Unicode MS" w:hAnsi="Times New Roman" w:cs="Times New Roman"/>
        </w:rPr>
      </w:pPr>
    </w:p>
    <w:p w:rsidR="00BE00B5" w:rsidRDefault="00CB35EC" w:rsidP="00F6571C">
      <w:pPr>
        <w:pStyle w:val="a5"/>
        <w:spacing w:after="0" w:line="240" w:lineRule="auto"/>
        <w:ind w:left="142"/>
        <w:contextualSpacing w:val="0"/>
        <w:jc w:val="both"/>
        <w:rPr>
          <w:rStyle w:val="110"/>
          <w:rFonts w:ascii="Times New Roman" w:eastAsia="Arial Unicode MS" w:hAnsi="Times New Roman" w:cs="Times New Roman"/>
          <w:sz w:val="22"/>
        </w:rPr>
      </w:pPr>
      <w:r w:rsidRPr="00F6571C">
        <w:rPr>
          <w:rStyle w:val="110"/>
          <w:rFonts w:ascii="Times New Roman" w:eastAsia="Arial Unicode MS" w:hAnsi="Times New Roman" w:cs="Times New Roman"/>
          <w:sz w:val="22"/>
        </w:rPr>
        <w:br/>
      </w:r>
      <w:r w:rsidR="00C91CF1">
        <w:rPr>
          <w:rStyle w:val="110"/>
          <w:rFonts w:ascii="Times New Roman" w:eastAsia="Arial Unicode MS" w:hAnsi="Times New Roman" w:cs="Times New Roman"/>
          <w:sz w:val="22"/>
        </w:rPr>
        <w:t>07 ноября 2018 года</w:t>
      </w:r>
    </w:p>
    <w:p w:rsidR="00C91CF1" w:rsidRDefault="00C91CF1" w:rsidP="00F6571C">
      <w:pPr>
        <w:pStyle w:val="a5"/>
        <w:spacing w:after="0" w:line="240" w:lineRule="auto"/>
        <w:ind w:left="142"/>
        <w:contextualSpacing w:val="0"/>
        <w:jc w:val="both"/>
        <w:rPr>
          <w:rStyle w:val="110"/>
          <w:rFonts w:ascii="Times New Roman" w:eastAsia="Arial Unicode MS" w:hAnsi="Times New Roman" w:cs="Times New Roman"/>
          <w:sz w:val="22"/>
        </w:rPr>
      </w:pPr>
    </w:p>
    <w:p w:rsidR="00C91CF1" w:rsidRPr="00F6571C" w:rsidRDefault="00C91CF1" w:rsidP="00F6571C">
      <w:pPr>
        <w:pStyle w:val="a5"/>
        <w:spacing w:after="0" w:line="240" w:lineRule="auto"/>
        <w:ind w:left="142"/>
        <w:contextualSpacing w:val="0"/>
        <w:jc w:val="both"/>
        <w:rPr>
          <w:rStyle w:val="110"/>
          <w:rFonts w:ascii="Times New Roman" w:eastAsia="Arial Unicode MS" w:hAnsi="Times New Roman" w:cs="Times New Roman"/>
          <w:sz w:val="22"/>
        </w:rPr>
      </w:pPr>
      <w:r>
        <w:rPr>
          <w:rStyle w:val="110"/>
          <w:rFonts w:ascii="Times New Roman" w:eastAsia="Arial Unicode MS" w:hAnsi="Times New Roman" w:cs="Times New Roman"/>
          <w:sz w:val="22"/>
        </w:rPr>
        <w:t>Директор ООО «</w:t>
      </w:r>
      <w:proofErr w:type="spellStart"/>
      <w:r>
        <w:rPr>
          <w:rStyle w:val="110"/>
          <w:rFonts w:ascii="Times New Roman" w:eastAsia="Arial Unicode MS" w:hAnsi="Times New Roman" w:cs="Times New Roman"/>
          <w:sz w:val="22"/>
        </w:rPr>
        <w:t>Байтек</w:t>
      </w:r>
      <w:proofErr w:type="spellEnd"/>
      <w:r>
        <w:rPr>
          <w:rStyle w:val="110"/>
          <w:rFonts w:ascii="Times New Roman" w:eastAsia="Arial Unicode MS" w:hAnsi="Times New Roman" w:cs="Times New Roman"/>
          <w:sz w:val="22"/>
        </w:rPr>
        <w:t xml:space="preserve"> Лизинг»                                                                        </w:t>
      </w:r>
      <w:proofErr w:type="spellStart"/>
      <w:r>
        <w:rPr>
          <w:rStyle w:val="110"/>
          <w:rFonts w:ascii="Times New Roman" w:eastAsia="Arial Unicode MS" w:hAnsi="Times New Roman" w:cs="Times New Roman"/>
          <w:sz w:val="22"/>
        </w:rPr>
        <w:t>Пахневич</w:t>
      </w:r>
      <w:proofErr w:type="spellEnd"/>
      <w:r>
        <w:rPr>
          <w:rStyle w:val="110"/>
          <w:rFonts w:ascii="Times New Roman" w:eastAsia="Arial Unicode MS" w:hAnsi="Times New Roman" w:cs="Times New Roman"/>
          <w:sz w:val="22"/>
        </w:rPr>
        <w:t xml:space="preserve"> С.М. </w:t>
      </w:r>
    </w:p>
    <w:sectPr w:rsidR="00C91CF1" w:rsidRPr="00F6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277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8BB2709"/>
    <w:multiLevelType w:val="hybridMultilevel"/>
    <w:tmpl w:val="0FE65700"/>
    <w:lvl w:ilvl="0" w:tplc="07A839DC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80F1D"/>
    <w:multiLevelType w:val="multilevel"/>
    <w:tmpl w:val="EE14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4467F"/>
    <w:multiLevelType w:val="hybridMultilevel"/>
    <w:tmpl w:val="1F16CEF6"/>
    <w:lvl w:ilvl="0" w:tplc="36E2DD7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B3E1A"/>
    <w:multiLevelType w:val="hybridMultilevel"/>
    <w:tmpl w:val="3DDA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06E91"/>
    <w:multiLevelType w:val="multilevel"/>
    <w:tmpl w:val="BA4A30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roxima Nova ExCn Rg" w:hAnsi="Proxima Nova ExCn Rg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4681CE3"/>
    <w:multiLevelType w:val="hybridMultilevel"/>
    <w:tmpl w:val="EACC55E2"/>
    <w:lvl w:ilvl="0" w:tplc="0ED0C3A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BD9100F"/>
    <w:multiLevelType w:val="hybridMultilevel"/>
    <w:tmpl w:val="A64E92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C2702F6"/>
    <w:multiLevelType w:val="multilevel"/>
    <w:tmpl w:val="820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AF"/>
    <w:rsid w:val="000D683E"/>
    <w:rsid w:val="00170444"/>
    <w:rsid w:val="00192E0C"/>
    <w:rsid w:val="007A3495"/>
    <w:rsid w:val="007D6C53"/>
    <w:rsid w:val="007E096F"/>
    <w:rsid w:val="008A49C5"/>
    <w:rsid w:val="008F18B0"/>
    <w:rsid w:val="009F7335"/>
    <w:rsid w:val="00A428AF"/>
    <w:rsid w:val="00BE00B5"/>
    <w:rsid w:val="00C10ABB"/>
    <w:rsid w:val="00C91CF1"/>
    <w:rsid w:val="00CB35EC"/>
    <w:rsid w:val="00E774CB"/>
    <w:rsid w:val="00EE7829"/>
    <w:rsid w:val="00F6571C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A4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E00B5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BE00B5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E00B5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E00B5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E00B5"/>
    <w:pPr>
      <w:numPr>
        <w:ilvl w:val="3"/>
        <w:numId w:val="1"/>
      </w:numPr>
      <w:suppressAutoHyphens/>
      <w:spacing w:before="120" w:after="0" w:line="240" w:lineRule="auto"/>
      <w:ind w:left="1985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qFormat/>
    <w:rsid w:val="00BE00B5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E00B5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E00B5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10">
    <w:name w:val="Стиль110"/>
    <w:uiPriority w:val="1"/>
    <w:rsid w:val="00BE00B5"/>
    <w:rPr>
      <w:sz w:val="24"/>
    </w:rPr>
  </w:style>
  <w:style w:type="paragraph" w:styleId="a5">
    <w:name w:val="List Paragraph"/>
    <w:basedOn w:val="a0"/>
    <w:uiPriority w:val="34"/>
    <w:qFormat/>
    <w:rsid w:val="00BE00B5"/>
    <w:pPr>
      <w:ind w:left="720"/>
      <w:contextualSpacing/>
    </w:pPr>
  </w:style>
  <w:style w:type="paragraph" w:styleId="a6">
    <w:name w:val="Balloon Text"/>
    <w:basedOn w:val="a0"/>
    <w:link w:val="a7"/>
    <w:semiHidden/>
    <w:unhideWhenUsed/>
    <w:rsid w:val="00BE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BE00B5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CB35EC"/>
    <w:rPr>
      <w:color w:val="0000FF"/>
      <w:u w:val="single"/>
    </w:rPr>
  </w:style>
  <w:style w:type="character" w:styleId="a9">
    <w:name w:val="Strong"/>
    <w:basedOn w:val="a1"/>
    <w:uiPriority w:val="22"/>
    <w:qFormat/>
    <w:rsid w:val="008A49C5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8A4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A4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E00B5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BE00B5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E00B5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E00B5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E00B5"/>
    <w:pPr>
      <w:numPr>
        <w:ilvl w:val="3"/>
        <w:numId w:val="1"/>
      </w:numPr>
      <w:suppressAutoHyphens/>
      <w:spacing w:before="120" w:after="0" w:line="240" w:lineRule="auto"/>
      <w:ind w:left="1985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qFormat/>
    <w:rsid w:val="00BE00B5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E00B5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E00B5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10">
    <w:name w:val="Стиль110"/>
    <w:uiPriority w:val="1"/>
    <w:rsid w:val="00BE00B5"/>
    <w:rPr>
      <w:sz w:val="24"/>
    </w:rPr>
  </w:style>
  <w:style w:type="paragraph" w:styleId="a5">
    <w:name w:val="List Paragraph"/>
    <w:basedOn w:val="a0"/>
    <w:uiPriority w:val="34"/>
    <w:qFormat/>
    <w:rsid w:val="00BE00B5"/>
    <w:pPr>
      <w:ind w:left="720"/>
      <w:contextualSpacing/>
    </w:pPr>
  </w:style>
  <w:style w:type="paragraph" w:styleId="a6">
    <w:name w:val="Balloon Text"/>
    <w:basedOn w:val="a0"/>
    <w:link w:val="a7"/>
    <w:semiHidden/>
    <w:unhideWhenUsed/>
    <w:rsid w:val="00BE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BE00B5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CB35EC"/>
    <w:rPr>
      <w:color w:val="0000FF"/>
      <w:u w:val="single"/>
    </w:rPr>
  </w:style>
  <w:style w:type="character" w:styleId="a9">
    <w:name w:val="Strong"/>
    <w:basedOn w:val="a1"/>
    <w:uiPriority w:val="22"/>
    <w:qFormat/>
    <w:rsid w:val="008A49C5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8A4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noticeId=7155342&amp;epz=true" TargetMode="External"/><Relationship Id="rId13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39@fas.gov.ru" TargetMode="External"/><Relationship Id="rId12" Type="http://schemas.openxmlformats.org/officeDocument/2006/relationships/hyperlink" Target="mailto:i.volinec@bm-cor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z@ambercomb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223/purchase/public/purchase/info/common-info.html?noticeId=7155342&amp;epz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common-info.html?noticeId=7155342&amp;epz=true" TargetMode="External"/><Relationship Id="rId14" Type="http://schemas.openxmlformats.org/officeDocument/2006/relationships/hyperlink" Target="http://et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Овчаренко</dc:creator>
  <cp:keywords/>
  <dc:description/>
  <cp:lastModifiedBy>astenugina</cp:lastModifiedBy>
  <cp:revision>15</cp:revision>
  <dcterms:created xsi:type="dcterms:W3CDTF">2018-11-07T09:59:00Z</dcterms:created>
  <dcterms:modified xsi:type="dcterms:W3CDTF">2018-11-07T14:36:00Z</dcterms:modified>
</cp:coreProperties>
</file>